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5109" w14:textId="29C78947" w:rsidR="00064EAF" w:rsidRDefault="0097599B" w:rsidP="008E12DC">
      <w:pPr>
        <w:spacing w:line="400" w:lineRule="exact"/>
        <w:ind w:right="357"/>
        <w:jc w:val="center"/>
        <w:outlineLvl w:val="0"/>
        <w:rPr>
          <w:rFonts w:ascii="Arial" w:hAnsi="Arial" w:cs="Arial"/>
          <w:b/>
          <w:color w:val="000000"/>
          <w:sz w:val="28"/>
          <w:szCs w:val="28"/>
        </w:rPr>
      </w:pPr>
      <w:r>
        <w:rPr>
          <w:rFonts w:ascii="Arial" w:hAnsi="Arial" w:cs="Arial" w:hint="eastAsia"/>
          <w:b/>
          <w:color w:val="000000"/>
          <w:sz w:val="28"/>
          <w:szCs w:val="28"/>
        </w:rPr>
        <w:t>××有限公司</w:t>
      </w:r>
    </w:p>
    <w:p w14:paraId="00F7413E" w14:textId="6F0B942F" w:rsidR="009769B7" w:rsidRPr="0034289C" w:rsidRDefault="009769B7" w:rsidP="008E12DC">
      <w:pPr>
        <w:spacing w:line="400" w:lineRule="exact"/>
        <w:ind w:right="357"/>
        <w:jc w:val="center"/>
        <w:outlineLvl w:val="0"/>
        <w:rPr>
          <w:rFonts w:ascii="Arial" w:hAnsi="Arial" w:cs="Arial"/>
          <w:b/>
          <w:color w:val="000000"/>
          <w:sz w:val="28"/>
          <w:szCs w:val="28"/>
        </w:rPr>
      </w:pPr>
      <w:r w:rsidRPr="009769B7">
        <w:rPr>
          <w:rFonts w:ascii="Arial" w:hAnsi="Arial" w:cs="Arial" w:hint="eastAsia"/>
          <w:b/>
          <w:color w:val="000000"/>
          <w:sz w:val="28"/>
          <w:szCs w:val="28"/>
        </w:rPr>
        <w:t>财务报表附注</w:t>
      </w:r>
    </w:p>
    <w:p w14:paraId="6BC9AB2F" w14:textId="4ECB4DF1" w:rsidR="009769B7" w:rsidRPr="0036270C" w:rsidRDefault="00137249" w:rsidP="004F639A">
      <w:pPr>
        <w:spacing w:line="400" w:lineRule="exact"/>
        <w:ind w:right="357"/>
        <w:jc w:val="center"/>
        <w:rPr>
          <w:rFonts w:cs="Arial"/>
          <w:bCs/>
          <w:color w:val="000000"/>
        </w:rPr>
      </w:pPr>
      <w:r w:rsidRPr="0036270C">
        <w:rPr>
          <w:rFonts w:cs="Arial"/>
          <w:bCs/>
          <w:color w:val="000000"/>
        </w:rPr>
        <w:t>20</w:t>
      </w:r>
      <w:r w:rsidR="00C651B3">
        <w:rPr>
          <w:rFonts w:cs="Arial"/>
          <w:bCs/>
          <w:color w:val="000000"/>
        </w:rPr>
        <w:t>2</w:t>
      </w:r>
      <w:r w:rsidR="007A6637">
        <w:rPr>
          <w:rFonts w:cs="Arial"/>
          <w:bCs/>
          <w:color w:val="000000"/>
        </w:rPr>
        <w:t>1</w:t>
      </w:r>
      <w:r w:rsidR="00C418E8" w:rsidRPr="0036270C">
        <w:rPr>
          <w:rFonts w:cs="Arial"/>
          <w:bCs/>
          <w:color w:val="000000"/>
        </w:rPr>
        <w:t>年</w:t>
      </w:r>
      <w:r w:rsidR="009769B7" w:rsidRPr="0036270C">
        <w:rPr>
          <w:rFonts w:cs="Arial" w:hint="eastAsia"/>
          <w:bCs/>
          <w:color w:val="000000"/>
        </w:rPr>
        <w:t>1月1日至20</w:t>
      </w:r>
      <w:r w:rsidR="00C651B3">
        <w:rPr>
          <w:rFonts w:cs="Arial"/>
          <w:bCs/>
          <w:color w:val="000000"/>
        </w:rPr>
        <w:t>2</w:t>
      </w:r>
      <w:r w:rsidR="007A6637">
        <w:rPr>
          <w:rFonts w:cs="Arial"/>
          <w:bCs/>
          <w:color w:val="000000"/>
        </w:rPr>
        <w:t>1</w:t>
      </w:r>
      <w:r w:rsidR="009769B7" w:rsidRPr="0036270C">
        <w:rPr>
          <w:rFonts w:cs="Arial" w:hint="eastAsia"/>
          <w:bCs/>
          <w:color w:val="000000"/>
        </w:rPr>
        <w:t>年</w:t>
      </w:r>
      <w:r w:rsidR="00897156">
        <w:rPr>
          <w:rFonts w:cs="Arial" w:hint="eastAsia"/>
          <w:bCs/>
          <w:color w:val="000000"/>
        </w:rPr>
        <w:t>12</w:t>
      </w:r>
      <w:r w:rsidR="00C657DB" w:rsidRPr="0036270C">
        <w:rPr>
          <w:rFonts w:cs="Arial" w:hint="eastAsia"/>
          <w:bCs/>
          <w:color w:val="000000"/>
        </w:rPr>
        <w:t>月</w:t>
      </w:r>
      <w:r w:rsidR="009769B7" w:rsidRPr="0036270C">
        <w:rPr>
          <w:rFonts w:cs="Arial" w:hint="eastAsia"/>
          <w:bCs/>
          <w:color w:val="000000"/>
        </w:rPr>
        <w:t>31日</w:t>
      </w:r>
    </w:p>
    <w:p w14:paraId="4B808A62" w14:textId="4B8E7D04" w:rsidR="00064EAF" w:rsidRPr="009252C1" w:rsidRDefault="009252C1" w:rsidP="009252C1">
      <w:pPr>
        <w:spacing w:line="400" w:lineRule="exact"/>
        <w:ind w:right="357"/>
        <w:jc w:val="right"/>
        <w:rPr>
          <w:rFonts w:ascii="Arial" w:hAnsi="Arial" w:cs="Arial"/>
          <w:bCs/>
          <w:color w:val="000000"/>
        </w:rPr>
      </w:pPr>
      <w:r>
        <w:rPr>
          <w:rFonts w:ascii="Arial" w:cs="Arial" w:hint="eastAsia"/>
          <w:bCs/>
          <w:color w:val="000000"/>
        </w:rPr>
        <w:t>金额单位：人民币元</w:t>
      </w:r>
    </w:p>
    <w:p w14:paraId="1D49AB71" w14:textId="77777777" w:rsidR="001A5FD5" w:rsidRPr="00C07E41" w:rsidRDefault="001A5FD5" w:rsidP="009429DA">
      <w:pPr>
        <w:spacing w:line="400" w:lineRule="exact"/>
        <w:ind w:firstLineChars="200" w:firstLine="482"/>
        <w:rPr>
          <w:rFonts w:ascii="Arial" w:hAnsi="Arial" w:cs="Arial"/>
          <w:b/>
          <w:bCs/>
        </w:rPr>
      </w:pPr>
    </w:p>
    <w:p w14:paraId="2E42DFB9" w14:textId="09C6E062" w:rsidR="001A5FD5" w:rsidRPr="0034289C" w:rsidRDefault="001E5A32" w:rsidP="009429DA">
      <w:pPr>
        <w:spacing w:line="400" w:lineRule="exact"/>
        <w:ind w:firstLineChars="200" w:firstLine="482"/>
        <w:outlineLvl w:val="0"/>
        <w:rPr>
          <w:rFonts w:ascii="Arial" w:hAnsi="Arial" w:cs="Arial"/>
          <w:b/>
          <w:bCs/>
        </w:rPr>
      </w:pPr>
      <w:r w:rsidRPr="0034289C">
        <w:rPr>
          <w:rFonts w:ascii="Arial" w:cs="Arial"/>
          <w:b/>
          <w:bCs/>
        </w:rPr>
        <w:t>一、</w:t>
      </w:r>
      <w:r w:rsidR="005260C7">
        <w:rPr>
          <w:rFonts w:ascii="Arial" w:cs="Arial"/>
          <w:b/>
          <w:bCs/>
        </w:rPr>
        <w:t>合伙企业</w:t>
      </w:r>
      <w:r w:rsidR="00064EAF" w:rsidRPr="0034289C">
        <w:rPr>
          <w:rFonts w:ascii="Arial" w:cs="Arial"/>
          <w:b/>
          <w:bCs/>
        </w:rPr>
        <w:t>基本情况</w:t>
      </w:r>
    </w:p>
    <w:p w14:paraId="6336D22A" w14:textId="449515EC" w:rsidR="00D40F1C" w:rsidRPr="00CE17BF" w:rsidRDefault="001D1801" w:rsidP="00D40F1C">
      <w:pPr>
        <w:spacing w:line="400" w:lineRule="exact"/>
        <w:ind w:firstLineChars="200" w:firstLine="480"/>
        <w:rPr>
          <w:rFonts w:ascii="Arial" w:cs="Arial"/>
          <w:bCs/>
        </w:rPr>
      </w:pPr>
      <w:r w:rsidRPr="001D1801">
        <w:rPr>
          <w:rFonts w:hint="eastAsia"/>
          <w:szCs w:val="32"/>
        </w:rPr>
        <w:t>××有限公司</w:t>
      </w:r>
      <w:r w:rsidR="00862F66" w:rsidRPr="0034289C">
        <w:rPr>
          <w:rFonts w:ascii="Arial" w:cs="Arial" w:hint="eastAsia"/>
          <w:bCs/>
        </w:rPr>
        <w:t>（以下简称</w:t>
      </w:r>
      <w:r w:rsidR="00862F66" w:rsidRPr="0034289C">
        <w:rPr>
          <w:rFonts w:ascii="Arial" w:cs="Arial"/>
          <w:bCs/>
        </w:rPr>
        <w:t>“</w:t>
      </w:r>
      <w:r>
        <w:rPr>
          <w:rFonts w:ascii="Arial" w:cs="Arial" w:hint="eastAsia"/>
          <w:bCs/>
        </w:rPr>
        <w:t>本公司</w:t>
      </w:r>
      <w:r w:rsidR="00862F66" w:rsidRPr="0034289C">
        <w:rPr>
          <w:rFonts w:ascii="Arial" w:cs="Arial"/>
          <w:bCs/>
        </w:rPr>
        <w:t>”</w:t>
      </w:r>
      <w:r w:rsidR="00862F66" w:rsidRPr="0034289C">
        <w:rPr>
          <w:rFonts w:ascii="Arial" w:cs="Arial" w:hint="eastAsia"/>
          <w:bCs/>
        </w:rPr>
        <w:t>）</w:t>
      </w:r>
      <w:r w:rsidR="000E229F" w:rsidRPr="0034289C">
        <w:rPr>
          <w:rFonts w:ascii="Arial" w:cs="Arial" w:hint="eastAsia"/>
          <w:bCs/>
        </w:rPr>
        <w:t>经</w:t>
      </w:r>
      <w:r w:rsidR="00AB6571" w:rsidRPr="00AB6571">
        <w:rPr>
          <w:rFonts w:ascii="Arial" w:cs="Arial" w:hint="eastAsia"/>
          <w:bCs/>
        </w:rPr>
        <w:t>市场监督管理局</w:t>
      </w:r>
      <w:r w:rsidR="000E229F" w:rsidRPr="0034289C">
        <w:rPr>
          <w:rFonts w:ascii="Arial" w:cs="Arial" w:hint="eastAsia"/>
          <w:bCs/>
        </w:rPr>
        <w:t>批准，于</w:t>
      </w:r>
      <w:r w:rsidR="009A2A49">
        <w:rPr>
          <w:rFonts w:ascii="Arial" w:cs="Arial" w:hint="eastAsia"/>
          <w:bCs/>
        </w:rPr>
        <w:t>×</w:t>
      </w:r>
      <w:r w:rsidR="000E229F" w:rsidRPr="0034289C">
        <w:rPr>
          <w:rFonts w:ascii="Arial" w:cs="Arial"/>
          <w:bCs/>
        </w:rPr>
        <w:t>日正式成立</w:t>
      </w:r>
      <w:r w:rsidR="009A2A49">
        <w:rPr>
          <w:rFonts w:ascii="Arial" w:cs="Arial" w:hint="eastAsia"/>
          <w:bCs/>
        </w:rPr>
        <w:t>的</w:t>
      </w:r>
      <w:r w:rsidR="00CE17BF" w:rsidRPr="00CE17BF">
        <w:rPr>
          <w:rFonts w:ascii="Arial" w:cs="Arial" w:hint="eastAsia"/>
          <w:bCs/>
        </w:rPr>
        <w:t>有限</w:t>
      </w:r>
      <w:r w:rsidR="009A2A49">
        <w:rPr>
          <w:rFonts w:ascii="Arial" w:cs="Arial" w:hint="eastAsia"/>
          <w:bCs/>
        </w:rPr>
        <w:t>责任公司</w:t>
      </w:r>
      <w:r w:rsidR="000E229F" w:rsidRPr="0034289C">
        <w:rPr>
          <w:rFonts w:ascii="Arial" w:cs="Arial"/>
          <w:bCs/>
        </w:rPr>
        <w:t>，领有统一社会信用代码为</w:t>
      </w:r>
      <w:r w:rsidR="009A2A49">
        <w:rPr>
          <w:rFonts w:ascii="Arial" w:cs="Arial" w:hint="eastAsia"/>
          <w:bCs/>
        </w:rPr>
        <w:t>×</w:t>
      </w:r>
      <w:r w:rsidR="000E229F" w:rsidRPr="0034289C">
        <w:rPr>
          <w:rFonts w:ascii="Arial" w:cs="Arial"/>
          <w:bCs/>
        </w:rPr>
        <w:t>的《营业执照》；注册资本为人民币</w:t>
      </w:r>
      <w:r w:rsidR="00CE17BF">
        <w:rPr>
          <w:rFonts w:ascii="Arial" w:cs="Arial"/>
          <w:bCs/>
        </w:rPr>
        <w:t>41</w:t>
      </w:r>
      <w:r w:rsidR="00D40F1C">
        <w:rPr>
          <w:rFonts w:ascii="Arial" w:cs="Arial"/>
          <w:bCs/>
        </w:rPr>
        <w:t>00</w:t>
      </w:r>
      <w:r w:rsidR="000E229F" w:rsidRPr="0034289C">
        <w:rPr>
          <w:rFonts w:ascii="Arial" w:cs="Arial"/>
          <w:bCs/>
        </w:rPr>
        <w:t>万元；经营期限自</w:t>
      </w:r>
      <w:r w:rsidR="009A2A49">
        <w:rPr>
          <w:rFonts w:ascii="Arial" w:cs="Arial" w:hint="eastAsia"/>
          <w:bCs/>
        </w:rPr>
        <w:t>×</w:t>
      </w:r>
      <w:r w:rsidR="00CE17BF" w:rsidRPr="0034289C">
        <w:rPr>
          <w:rFonts w:ascii="Arial" w:cs="Arial"/>
          <w:bCs/>
        </w:rPr>
        <w:t>年</w:t>
      </w:r>
      <w:r w:rsidR="009A2A49">
        <w:rPr>
          <w:rFonts w:ascii="Arial" w:cs="Arial" w:hint="eastAsia"/>
          <w:bCs/>
        </w:rPr>
        <w:t>×</w:t>
      </w:r>
      <w:r w:rsidR="00CE17BF">
        <w:rPr>
          <w:rFonts w:ascii="Arial" w:cs="Arial"/>
          <w:bCs/>
        </w:rPr>
        <w:t>5</w:t>
      </w:r>
      <w:r w:rsidR="00CE17BF" w:rsidRPr="0034289C">
        <w:rPr>
          <w:rFonts w:ascii="Arial" w:cs="Arial"/>
          <w:bCs/>
        </w:rPr>
        <w:t>月</w:t>
      </w:r>
      <w:r w:rsidR="009A2A49">
        <w:rPr>
          <w:rFonts w:ascii="Arial" w:cs="Arial" w:hint="eastAsia"/>
          <w:bCs/>
        </w:rPr>
        <w:t>×</w:t>
      </w:r>
      <w:r w:rsidR="00CE17BF" w:rsidRPr="0034289C">
        <w:rPr>
          <w:rFonts w:ascii="Arial" w:cs="Arial"/>
          <w:bCs/>
        </w:rPr>
        <w:t>日</w:t>
      </w:r>
      <w:r w:rsidR="000E229F" w:rsidRPr="0034289C">
        <w:rPr>
          <w:rFonts w:ascii="Arial" w:cs="Arial"/>
          <w:bCs/>
        </w:rPr>
        <w:t>起至</w:t>
      </w:r>
      <w:r w:rsidR="009A2A49">
        <w:rPr>
          <w:rFonts w:ascii="Arial" w:cs="Arial" w:hint="eastAsia"/>
          <w:bCs/>
        </w:rPr>
        <w:t>×</w:t>
      </w:r>
      <w:r w:rsidR="00CE17BF" w:rsidRPr="0034289C">
        <w:rPr>
          <w:rFonts w:ascii="Arial" w:cs="Arial"/>
          <w:bCs/>
        </w:rPr>
        <w:t>年</w:t>
      </w:r>
      <w:r w:rsidR="009A2A49">
        <w:rPr>
          <w:rFonts w:ascii="Arial" w:cs="Arial" w:hint="eastAsia"/>
          <w:bCs/>
        </w:rPr>
        <w:t>×</w:t>
      </w:r>
      <w:r w:rsidR="00CE17BF" w:rsidRPr="0034289C">
        <w:rPr>
          <w:rFonts w:ascii="Arial" w:cs="Arial"/>
          <w:bCs/>
        </w:rPr>
        <w:t>月</w:t>
      </w:r>
      <w:r w:rsidR="009A2A49">
        <w:rPr>
          <w:rFonts w:ascii="Arial" w:cs="Arial" w:hint="eastAsia"/>
          <w:bCs/>
        </w:rPr>
        <w:t>×</w:t>
      </w:r>
      <w:r w:rsidR="00CE17BF" w:rsidRPr="0034289C">
        <w:rPr>
          <w:rFonts w:ascii="Arial" w:cs="Arial"/>
          <w:bCs/>
        </w:rPr>
        <w:t>日</w:t>
      </w:r>
      <w:r w:rsidR="000E229F" w:rsidRPr="0034289C">
        <w:rPr>
          <w:rFonts w:ascii="Arial" w:cs="Arial"/>
          <w:bCs/>
        </w:rPr>
        <w:t>；</w:t>
      </w:r>
      <w:r w:rsidR="009A2A49">
        <w:rPr>
          <w:rFonts w:ascii="Arial" w:cs="Arial" w:hint="eastAsia"/>
          <w:bCs/>
        </w:rPr>
        <w:t>法定代表人</w:t>
      </w:r>
      <w:r w:rsidR="000E229F" w:rsidRPr="0034289C">
        <w:rPr>
          <w:rFonts w:ascii="Arial" w:cs="Arial"/>
          <w:bCs/>
        </w:rPr>
        <w:t>：</w:t>
      </w:r>
      <w:r w:rsidR="009A2A49">
        <w:rPr>
          <w:rFonts w:ascii="Arial" w:cs="Arial" w:hint="eastAsia"/>
          <w:bCs/>
        </w:rPr>
        <w:t>×</w:t>
      </w:r>
      <w:r w:rsidR="000E229F" w:rsidRPr="0034289C">
        <w:rPr>
          <w:rFonts w:ascii="Arial" w:cs="Arial"/>
          <w:bCs/>
        </w:rPr>
        <w:t>；住所：</w:t>
      </w:r>
      <w:r w:rsidR="009A2A49">
        <w:rPr>
          <w:rFonts w:ascii="Arial" w:cs="Arial" w:hint="eastAsia"/>
          <w:bCs/>
        </w:rPr>
        <w:t>×</w:t>
      </w:r>
      <w:r w:rsidR="00CE17BF">
        <w:rPr>
          <w:rFonts w:ascii="Arial" w:cs="Arial" w:hint="eastAsia"/>
          <w:bCs/>
        </w:rPr>
        <w:t>。</w:t>
      </w:r>
    </w:p>
    <w:p w14:paraId="10B0DCCF" w14:textId="153155EE" w:rsidR="00F15B9F" w:rsidRPr="00CE17BF" w:rsidRDefault="0094286F" w:rsidP="004F639A">
      <w:pPr>
        <w:spacing w:line="400" w:lineRule="exact"/>
        <w:ind w:firstLineChars="200" w:firstLine="480"/>
        <w:rPr>
          <w:rFonts w:ascii="Arial" w:cs="Arial"/>
          <w:bCs/>
        </w:rPr>
      </w:pPr>
      <w:r w:rsidRPr="0034289C">
        <w:rPr>
          <w:rFonts w:ascii="Arial" w:cs="Arial" w:hint="eastAsia"/>
          <w:bCs/>
        </w:rPr>
        <w:t>经营范围：</w:t>
      </w:r>
      <w:r w:rsidR="00CE17BF" w:rsidRPr="00CE17BF">
        <w:rPr>
          <w:rFonts w:ascii="Arial" w:cs="Arial"/>
          <w:bCs/>
        </w:rPr>
        <w:tab/>
      </w:r>
      <w:r w:rsidR="009A2A49">
        <w:rPr>
          <w:rFonts w:ascii="Arial" w:cs="Arial" w:hint="eastAsia"/>
          <w:bCs/>
        </w:rPr>
        <w:t>×</w:t>
      </w:r>
      <w:r w:rsidR="00CE17BF">
        <w:rPr>
          <w:rFonts w:ascii="Arial" w:cs="Arial" w:hint="eastAsia"/>
          <w:bCs/>
        </w:rPr>
        <w:t>。</w:t>
      </w:r>
    </w:p>
    <w:p w14:paraId="6C13BCF3" w14:textId="77777777" w:rsidR="00540B89" w:rsidRPr="00977FDC" w:rsidRDefault="00540B89" w:rsidP="004F639A">
      <w:pPr>
        <w:spacing w:line="400" w:lineRule="exact"/>
        <w:ind w:firstLineChars="200" w:firstLine="480"/>
        <w:rPr>
          <w:rFonts w:ascii="Arial" w:hAnsi="Arial" w:cs="Arial"/>
          <w:bCs/>
        </w:rPr>
      </w:pPr>
    </w:p>
    <w:p w14:paraId="4C44A89E" w14:textId="77777777" w:rsidR="00801331" w:rsidRPr="0034289C" w:rsidRDefault="00DA0D2C" w:rsidP="009429DA">
      <w:pPr>
        <w:spacing w:line="400" w:lineRule="exact"/>
        <w:ind w:firstLineChars="200" w:firstLine="482"/>
        <w:outlineLvl w:val="0"/>
        <w:rPr>
          <w:rFonts w:ascii="Arial" w:hAnsi="Arial" w:cs="Arial"/>
          <w:b/>
          <w:bCs/>
        </w:rPr>
      </w:pPr>
      <w:r w:rsidRPr="0034289C">
        <w:rPr>
          <w:rFonts w:ascii="Arial" w:cs="Arial" w:hint="eastAsia"/>
          <w:b/>
          <w:bCs/>
        </w:rPr>
        <w:t>二</w:t>
      </w:r>
      <w:r w:rsidR="00801331" w:rsidRPr="0034289C">
        <w:rPr>
          <w:rFonts w:ascii="Arial" w:cs="Arial"/>
          <w:b/>
          <w:bCs/>
        </w:rPr>
        <w:t>、财务报表的编制基础</w:t>
      </w:r>
    </w:p>
    <w:p w14:paraId="0105966F" w14:textId="5C97A12B" w:rsidR="00801331" w:rsidRPr="0034289C" w:rsidRDefault="001D1801" w:rsidP="00801331">
      <w:pPr>
        <w:spacing w:line="400" w:lineRule="exact"/>
        <w:ind w:firstLineChars="200" w:firstLine="480"/>
        <w:rPr>
          <w:rFonts w:ascii="Arial" w:hAnsi="Arial" w:cs="Arial"/>
        </w:rPr>
      </w:pPr>
      <w:r>
        <w:rPr>
          <w:rFonts w:ascii="Arial" w:hAnsi="Arial" w:cs="Arial" w:hint="eastAsia"/>
        </w:rPr>
        <w:t>本公司</w:t>
      </w:r>
      <w:r w:rsidR="00801331" w:rsidRPr="0034289C">
        <w:rPr>
          <w:rFonts w:ascii="Arial" w:hAnsi="Arial" w:cs="Arial" w:hint="eastAsia"/>
        </w:rPr>
        <w:t>财务报表以持续经营假设为基础，根据实际发生的交易和事项，按照财政部发布的《企业会计准则——基本准则》（财政部令第</w:t>
      </w:r>
      <w:r w:rsidR="00801331" w:rsidRPr="0034289C">
        <w:rPr>
          <w:rFonts w:ascii="Arial" w:hAnsi="Arial" w:cs="Arial" w:hint="eastAsia"/>
        </w:rPr>
        <w:t>33</w:t>
      </w:r>
      <w:r w:rsidR="00801331" w:rsidRPr="0034289C">
        <w:rPr>
          <w:rFonts w:ascii="Arial" w:hAnsi="Arial" w:cs="Arial" w:hint="eastAsia"/>
        </w:rPr>
        <w:t>号发布、财政部令第</w:t>
      </w:r>
      <w:r w:rsidR="00801331" w:rsidRPr="0034289C">
        <w:rPr>
          <w:rFonts w:ascii="Arial" w:hAnsi="Arial" w:cs="Arial" w:hint="eastAsia"/>
        </w:rPr>
        <w:t>76</w:t>
      </w:r>
      <w:r w:rsidR="00801331" w:rsidRPr="0034289C">
        <w:rPr>
          <w:rFonts w:ascii="Arial" w:hAnsi="Arial" w:cs="Arial" w:hint="eastAsia"/>
        </w:rPr>
        <w:t>号修订）、于</w:t>
      </w:r>
      <w:r w:rsidR="00801331" w:rsidRPr="0034289C">
        <w:rPr>
          <w:rFonts w:ascii="Arial" w:hAnsi="Arial" w:cs="Arial" w:hint="eastAsia"/>
        </w:rPr>
        <w:t>2006</w:t>
      </w:r>
      <w:r w:rsidR="00801331" w:rsidRPr="0034289C">
        <w:rPr>
          <w:rFonts w:ascii="Arial" w:hAnsi="Arial" w:cs="Arial" w:hint="eastAsia"/>
        </w:rPr>
        <w:t>年</w:t>
      </w:r>
      <w:r w:rsidR="00801331" w:rsidRPr="0034289C">
        <w:rPr>
          <w:rFonts w:ascii="Arial" w:hAnsi="Arial" w:cs="Arial" w:hint="eastAsia"/>
        </w:rPr>
        <w:t>2</w:t>
      </w:r>
      <w:r w:rsidR="00801331" w:rsidRPr="0034289C">
        <w:rPr>
          <w:rFonts w:ascii="Arial" w:hAnsi="Arial" w:cs="Arial" w:hint="eastAsia"/>
        </w:rPr>
        <w:t>月</w:t>
      </w:r>
      <w:r w:rsidR="00801331" w:rsidRPr="0034289C">
        <w:rPr>
          <w:rFonts w:ascii="Arial" w:hAnsi="Arial" w:cs="Arial" w:hint="eastAsia"/>
        </w:rPr>
        <w:t>15</w:t>
      </w:r>
      <w:r w:rsidR="00801331" w:rsidRPr="0034289C">
        <w:rPr>
          <w:rFonts w:ascii="Arial" w:hAnsi="Arial" w:cs="Arial" w:hint="eastAsia"/>
        </w:rPr>
        <w:t>日及其后颁布和修订的</w:t>
      </w:r>
      <w:r w:rsidR="00D1640C" w:rsidRPr="0034289C">
        <w:rPr>
          <w:rFonts w:ascii="Arial" w:hAnsi="Arial" w:cs="Arial" w:hint="eastAsia"/>
        </w:rPr>
        <w:t>42</w:t>
      </w:r>
      <w:r w:rsidR="00801331" w:rsidRPr="0034289C">
        <w:rPr>
          <w:rFonts w:ascii="Arial" w:hAnsi="Arial" w:cs="Arial" w:hint="eastAsia"/>
        </w:rPr>
        <w:t>项具体会计准则、企业会计准则应用指南、企业会计准则解释及其他相关规定（以下合称“企业会计准则”）</w:t>
      </w:r>
      <w:r w:rsidR="00390F3A" w:rsidRPr="0034289C">
        <w:rPr>
          <w:rFonts w:ascii="Arial" w:hAnsi="Arial" w:cs="Arial" w:hint="eastAsia"/>
        </w:rPr>
        <w:t>的</w:t>
      </w:r>
      <w:r w:rsidR="00801331" w:rsidRPr="0034289C">
        <w:rPr>
          <w:rFonts w:ascii="Arial" w:hAnsi="Arial" w:cs="Arial" w:hint="eastAsia"/>
        </w:rPr>
        <w:t>规定编制。</w:t>
      </w:r>
    </w:p>
    <w:p w14:paraId="4E68DC6B" w14:textId="1266A5F5" w:rsidR="00DD2286" w:rsidRPr="0034289C" w:rsidRDefault="00801331" w:rsidP="00801331">
      <w:pPr>
        <w:tabs>
          <w:tab w:val="left" w:pos="600"/>
        </w:tabs>
        <w:spacing w:line="400" w:lineRule="exact"/>
        <w:ind w:firstLineChars="200" w:firstLine="480"/>
        <w:rPr>
          <w:rFonts w:ascii="Arial" w:cs="Arial"/>
        </w:rPr>
      </w:pPr>
      <w:r w:rsidRPr="0034289C">
        <w:rPr>
          <w:rFonts w:ascii="Arial" w:cs="Arial"/>
        </w:rPr>
        <w:t>根据企业会计准则的相关规定，</w:t>
      </w:r>
      <w:r w:rsidR="001D1801">
        <w:rPr>
          <w:rFonts w:ascii="Arial" w:cs="Arial"/>
        </w:rPr>
        <w:t>本公司</w:t>
      </w:r>
      <w:r w:rsidRPr="0034289C">
        <w:rPr>
          <w:rFonts w:ascii="Arial" w:cs="Arial"/>
        </w:rPr>
        <w:t>会计核算以权责发生制为基础。除某些金融工具外，本财务报表均以历史成本为计量基础。</w:t>
      </w:r>
    </w:p>
    <w:p w14:paraId="27DCC246" w14:textId="77777777" w:rsidR="00540B89" w:rsidRPr="0034289C" w:rsidRDefault="00540B89" w:rsidP="00801331">
      <w:pPr>
        <w:tabs>
          <w:tab w:val="left" w:pos="600"/>
        </w:tabs>
        <w:spacing w:line="400" w:lineRule="exact"/>
        <w:ind w:firstLineChars="200" w:firstLine="480"/>
        <w:rPr>
          <w:rFonts w:ascii="Arial" w:cs="Arial"/>
          <w:color w:val="FF0000"/>
        </w:rPr>
      </w:pPr>
    </w:p>
    <w:p w14:paraId="5B15CEB8" w14:textId="77777777" w:rsidR="00801331" w:rsidRPr="0034289C" w:rsidRDefault="00DA0D2C" w:rsidP="009429DA">
      <w:pPr>
        <w:spacing w:line="400" w:lineRule="exact"/>
        <w:ind w:firstLineChars="200" w:firstLine="482"/>
        <w:outlineLvl w:val="0"/>
        <w:rPr>
          <w:rFonts w:ascii="Arial" w:hAnsi="Arial" w:cs="Arial"/>
          <w:b/>
          <w:bCs/>
        </w:rPr>
      </w:pPr>
      <w:r w:rsidRPr="0034289C">
        <w:rPr>
          <w:rFonts w:ascii="Arial" w:cs="Arial" w:hint="eastAsia"/>
          <w:b/>
          <w:bCs/>
        </w:rPr>
        <w:t>三</w:t>
      </w:r>
      <w:r w:rsidR="00801331" w:rsidRPr="0034289C">
        <w:rPr>
          <w:rFonts w:ascii="Arial" w:cs="Arial"/>
          <w:b/>
          <w:bCs/>
        </w:rPr>
        <w:t>、遵循企业会计准则的声明</w:t>
      </w:r>
    </w:p>
    <w:p w14:paraId="6EA85A22" w14:textId="64736C60" w:rsidR="00540B89" w:rsidRPr="0034289C" w:rsidRDefault="001D1801" w:rsidP="00801331">
      <w:pPr>
        <w:tabs>
          <w:tab w:val="left" w:pos="600"/>
        </w:tabs>
        <w:spacing w:line="400" w:lineRule="exact"/>
        <w:ind w:firstLineChars="200" w:firstLine="480"/>
        <w:rPr>
          <w:rFonts w:ascii="Arial" w:cs="Arial"/>
        </w:rPr>
      </w:pPr>
      <w:r>
        <w:rPr>
          <w:rFonts w:ascii="Arial" w:cs="Arial"/>
        </w:rPr>
        <w:t>本公司</w:t>
      </w:r>
      <w:r w:rsidR="00801331" w:rsidRPr="0034289C">
        <w:rPr>
          <w:rFonts w:ascii="Arial" w:cs="Arial"/>
        </w:rPr>
        <w:t>编制的财务报表符合企业会计准则的要求，真实、完整地反映了</w:t>
      </w:r>
      <w:r>
        <w:rPr>
          <w:rFonts w:ascii="Arial" w:cs="Arial"/>
        </w:rPr>
        <w:t>本公司</w:t>
      </w:r>
      <w:r w:rsidR="00801331" w:rsidRPr="0034289C">
        <w:rPr>
          <w:rFonts w:ascii="Arial" w:cs="Arial"/>
        </w:rPr>
        <w:t>的财务状况及经营成果和现金流量等有关信息。</w:t>
      </w:r>
    </w:p>
    <w:p w14:paraId="4B96BCC4" w14:textId="77777777" w:rsidR="00801331" w:rsidRPr="0034289C" w:rsidRDefault="00801331" w:rsidP="00801331">
      <w:pPr>
        <w:tabs>
          <w:tab w:val="left" w:pos="600"/>
        </w:tabs>
        <w:spacing w:line="400" w:lineRule="exact"/>
        <w:ind w:firstLineChars="200" w:firstLine="480"/>
        <w:rPr>
          <w:rFonts w:ascii="Arial" w:hAnsi="Arial" w:cs="Arial"/>
        </w:rPr>
      </w:pPr>
      <w:r w:rsidRPr="0034289C">
        <w:rPr>
          <w:rFonts w:ascii="Arial" w:hAnsi="Arial" w:cs="Arial" w:hint="eastAsia"/>
        </w:rPr>
        <w:t xml:space="preserve">                                                                                                   </w:t>
      </w:r>
    </w:p>
    <w:p w14:paraId="70D49320" w14:textId="77777777" w:rsidR="00801331" w:rsidRPr="0034289C" w:rsidRDefault="00DA0D2C" w:rsidP="009429DA">
      <w:pPr>
        <w:spacing w:line="400" w:lineRule="exact"/>
        <w:ind w:firstLineChars="200" w:firstLine="482"/>
        <w:outlineLvl w:val="0"/>
        <w:rPr>
          <w:rFonts w:ascii="Arial" w:hAnsi="Arial" w:cs="Arial"/>
          <w:b/>
          <w:bCs/>
        </w:rPr>
      </w:pPr>
      <w:r w:rsidRPr="0034289C">
        <w:rPr>
          <w:rFonts w:ascii="Arial" w:cs="Arial" w:hint="eastAsia"/>
          <w:b/>
          <w:bCs/>
        </w:rPr>
        <w:t>四</w:t>
      </w:r>
      <w:r w:rsidR="00801331" w:rsidRPr="0034289C">
        <w:rPr>
          <w:rFonts w:ascii="Arial" w:cs="Arial"/>
          <w:b/>
          <w:bCs/>
        </w:rPr>
        <w:t>、</w:t>
      </w:r>
      <w:r w:rsidR="0013673A" w:rsidRPr="0034289C">
        <w:rPr>
          <w:rFonts w:ascii="Arial" w:cs="Arial" w:hint="eastAsia"/>
          <w:b/>
          <w:bCs/>
        </w:rPr>
        <w:t>重</w:t>
      </w:r>
      <w:r w:rsidR="0013673A" w:rsidRPr="0034289C">
        <w:rPr>
          <w:rFonts w:ascii="Arial" w:cs="Arial"/>
          <w:b/>
          <w:bCs/>
        </w:rPr>
        <w:t>要</w:t>
      </w:r>
      <w:r w:rsidR="00801331" w:rsidRPr="0034289C">
        <w:rPr>
          <w:rFonts w:ascii="Arial" w:cs="Arial"/>
          <w:b/>
          <w:bCs/>
        </w:rPr>
        <w:t>会计政策和会计估计</w:t>
      </w:r>
    </w:p>
    <w:p w14:paraId="72F342BD" w14:textId="77777777" w:rsidR="00D34BC1" w:rsidRPr="009B0DD4" w:rsidRDefault="00D34BC1" w:rsidP="00D34BC1">
      <w:pPr>
        <w:spacing w:line="400" w:lineRule="exact"/>
        <w:ind w:firstLineChars="200" w:firstLine="482"/>
        <w:outlineLvl w:val="1"/>
        <w:rPr>
          <w:rFonts w:ascii="Arial" w:hAnsi="Arial" w:cs="Arial"/>
          <w:b/>
        </w:rPr>
      </w:pPr>
      <w:r w:rsidRPr="009B0DD4">
        <w:rPr>
          <w:rFonts w:ascii="Arial" w:hAnsi="Arial" w:cs="Arial"/>
          <w:b/>
        </w:rPr>
        <w:t>1</w:t>
      </w:r>
      <w:r w:rsidRPr="009B0DD4">
        <w:rPr>
          <w:rFonts w:ascii="Arial" w:cs="Arial"/>
          <w:b/>
        </w:rPr>
        <w:t>、会计期间</w:t>
      </w:r>
    </w:p>
    <w:p w14:paraId="7954448B" w14:textId="451A3FCD" w:rsidR="00D34BC1" w:rsidRPr="006B5482" w:rsidRDefault="001D1801" w:rsidP="00D34BC1">
      <w:pPr>
        <w:spacing w:line="400" w:lineRule="exact"/>
        <w:ind w:firstLineChars="200" w:firstLine="480"/>
        <w:rPr>
          <w:rFonts w:ascii="Arial" w:cs="Arial"/>
          <w:color w:val="0000FF"/>
        </w:rPr>
      </w:pPr>
      <w:r>
        <w:rPr>
          <w:rFonts w:ascii="Arial" w:cs="Arial"/>
        </w:rPr>
        <w:t>本公司</w:t>
      </w:r>
      <w:r w:rsidR="00D34BC1" w:rsidRPr="009B0DD4">
        <w:rPr>
          <w:rFonts w:ascii="Arial" w:cs="Arial"/>
        </w:rPr>
        <w:t>的会计期间分为年度和中期，会计中期指短于一个完整的会计年度的报告期间。</w:t>
      </w:r>
      <w:r>
        <w:rPr>
          <w:rFonts w:ascii="Arial" w:cs="Arial"/>
        </w:rPr>
        <w:t>本公司</w:t>
      </w:r>
      <w:r w:rsidR="00D34BC1" w:rsidRPr="009B0DD4">
        <w:rPr>
          <w:rFonts w:ascii="Arial" w:cs="Arial"/>
        </w:rPr>
        <w:t>会计年度采用公历年度，即每年自</w:t>
      </w:r>
      <w:smartTag w:uri="urn:schemas-microsoft-com:office:smarttags" w:element="chsdate">
        <w:smartTagPr>
          <w:attr w:name="IsROCDate" w:val="False"/>
          <w:attr w:name="IsLunarDate" w:val="False"/>
          <w:attr w:name="Day" w:val="1"/>
          <w:attr w:name="Month" w:val="1"/>
          <w:attr w:name="Year" w:val="2010"/>
        </w:smartTagPr>
        <w:r w:rsidR="00D34BC1" w:rsidRPr="009B0DD4">
          <w:rPr>
            <w:rFonts w:ascii="Arial" w:hAnsi="Arial" w:cs="Arial"/>
          </w:rPr>
          <w:t>1</w:t>
        </w:r>
        <w:r w:rsidR="00D34BC1" w:rsidRPr="009B0DD4">
          <w:rPr>
            <w:rFonts w:ascii="Arial" w:cs="Arial"/>
          </w:rPr>
          <w:t>月</w:t>
        </w:r>
        <w:r w:rsidR="00D34BC1" w:rsidRPr="009B0DD4">
          <w:rPr>
            <w:rFonts w:ascii="Arial" w:hAnsi="Arial" w:cs="Arial"/>
          </w:rPr>
          <w:t>1</w:t>
        </w:r>
        <w:r w:rsidR="00D34BC1" w:rsidRPr="009B0DD4">
          <w:rPr>
            <w:rFonts w:ascii="Arial" w:cs="Arial"/>
          </w:rPr>
          <w:t>日起</w:t>
        </w:r>
      </w:smartTag>
      <w:r w:rsidR="00D34BC1" w:rsidRPr="009B0DD4">
        <w:rPr>
          <w:rFonts w:ascii="Arial" w:cs="Arial"/>
        </w:rPr>
        <w:t>至</w:t>
      </w:r>
      <w:smartTag w:uri="urn:schemas-microsoft-com:office:smarttags" w:element="chsdate">
        <w:smartTagPr>
          <w:attr w:name="IsROCDate" w:val="False"/>
          <w:attr w:name="IsLunarDate" w:val="False"/>
          <w:attr w:name="Day" w:val="31"/>
          <w:attr w:name="Month" w:val="12"/>
          <w:attr w:name="Year" w:val="2010"/>
        </w:smartTagPr>
        <w:r w:rsidR="00D34BC1" w:rsidRPr="009B0DD4">
          <w:rPr>
            <w:rFonts w:ascii="Arial" w:hAnsi="Arial" w:cs="Arial"/>
          </w:rPr>
          <w:t>12</w:t>
        </w:r>
        <w:r w:rsidR="00D34BC1" w:rsidRPr="009B0DD4">
          <w:rPr>
            <w:rFonts w:ascii="Arial" w:cs="Arial"/>
          </w:rPr>
          <w:t>月</w:t>
        </w:r>
        <w:r w:rsidR="00D34BC1" w:rsidRPr="009B0DD4">
          <w:rPr>
            <w:rFonts w:ascii="Arial" w:hAnsi="Arial" w:cs="Arial"/>
          </w:rPr>
          <w:t>31</w:t>
        </w:r>
        <w:r w:rsidR="00D34BC1" w:rsidRPr="009B0DD4">
          <w:rPr>
            <w:rFonts w:ascii="Arial" w:cs="Arial"/>
          </w:rPr>
          <w:t>日</w:t>
        </w:r>
      </w:smartTag>
      <w:r w:rsidR="00D34BC1" w:rsidRPr="009B0DD4">
        <w:rPr>
          <w:rFonts w:ascii="Arial" w:cs="Arial"/>
        </w:rPr>
        <w:t>止。</w:t>
      </w:r>
    </w:p>
    <w:p w14:paraId="30D67A50" w14:textId="77777777" w:rsidR="00D34BC1" w:rsidRPr="009B0DD4" w:rsidRDefault="00D34BC1" w:rsidP="00D34BC1">
      <w:pPr>
        <w:spacing w:line="400" w:lineRule="exact"/>
        <w:ind w:firstLineChars="200" w:firstLine="482"/>
        <w:outlineLvl w:val="1"/>
        <w:rPr>
          <w:rFonts w:ascii="Arial" w:hAnsi="Arial" w:cs="Arial"/>
          <w:b/>
        </w:rPr>
      </w:pPr>
      <w:r>
        <w:rPr>
          <w:rFonts w:ascii="Arial" w:hAnsi="Arial" w:cs="Arial" w:hint="eastAsia"/>
          <w:b/>
        </w:rPr>
        <w:t>2</w:t>
      </w:r>
      <w:r w:rsidRPr="009B0DD4">
        <w:rPr>
          <w:rFonts w:ascii="Arial" w:cs="Arial"/>
          <w:b/>
        </w:rPr>
        <w:t>、记账本位币</w:t>
      </w:r>
    </w:p>
    <w:p w14:paraId="2F1F259B" w14:textId="59D76D04" w:rsidR="00D34BC1" w:rsidRDefault="00D34BC1" w:rsidP="00D34BC1">
      <w:pPr>
        <w:spacing w:line="400" w:lineRule="exact"/>
        <w:ind w:firstLineChars="200" w:firstLine="480"/>
        <w:rPr>
          <w:rFonts w:ascii="Arial" w:cs="Arial"/>
        </w:rPr>
      </w:pPr>
      <w:r w:rsidRPr="009B0DD4">
        <w:rPr>
          <w:rFonts w:ascii="Arial" w:cs="Arial"/>
        </w:rPr>
        <w:t>人民币为</w:t>
      </w:r>
      <w:r w:rsidR="001D1801">
        <w:rPr>
          <w:rFonts w:ascii="Arial" w:cs="Arial"/>
        </w:rPr>
        <w:t>本公司</w:t>
      </w:r>
      <w:r w:rsidRPr="009B0DD4">
        <w:rPr>
          <w:rFonts w:ascii="Arial" w:cs="Arial"/>
        </w:rPr>
        <w:t>经营所处的主要经济环境中的货币，</w:t>
      </w:r>
      <w:r w:rsidR="001D1801">
        <w:rPr>
          <w:rFonts w:ascii="Arial" w:cs="Arial"/>
        </w:rPr>
        <w:t>本公司</w:t>
      </w:r>
      <w:r w:rsidRPr="009B0DD4">
        <w:rPr>
          <w:rFonts w:ascii="Arial" w:cs="Arial"/>
        </w:rPr>
        <w:t>以人民币为记账本位币。</w:t>
      </w:r>
      <w:r w:rsidR="001D1801">
        <w:rPr>
          <w:rFonts w:ascii="Arial" w:cs="Arial"/>
        </w:rPr>
        <w:t>本公司</w:t>
      </w:r>
      <w:r w:rsidRPr="009B0DD4">
        <w:rPr>
          <w:rFonts w:ascii="Arial" w:cs="Arial"/>
        </w:rPr>
        <w:t>编制本财务报表时所采用的货币为人民币。</w:t>
      </w:r>
    </w:p>
    <w:p w14:paraId="58F27D47" w14:textId="77777777" w:rsidR="00D34BC1" w:rsidRPr="009B0DD4" w:rsidRDefault="00D34BC1" w:rsidP="00D34BC1">
      <w:pPr>
        <w:spacing w:line="400" w:lineRule="exact"/>
        <w:ind w:firstLineChars="200" w:firstLine="482"/>
        <w:outlineLvl w:val="1"/>
        <w:rPr>
          <w:rFonts w:ascii="Arial" w:hAnsi="Arial" w:cs="Arial"/>
          <w:b/>
        </w:rPr>
      </w:pPr>
      <w:r>
        <w:rPr>
          <w:rFonts w:ascii="Arial" w:cs="Arial" w:hint="eastAsia"/>
          <w:b/>
        </w:rPr>
        <w:t>3</w:t>
      </w:r>
      <w:r w:rsidRPr="00194D45">
        <w:rPr>
          <w:rFonts w:ascii="Arial" w:cs="Arial"/>
          <w:b/>
        </w:rPr>
        <w:t>、</w:t>
      </w:r>
      <w:r w:rsidRPr="009B0DD4">
        <w:rPr>
          <w:rFonts w:ascii="Arial" w:cs="Arial"/>
          <w:b/>
        </w:rPr>
        <w:t>现金及现金等价物的确定标准</w:t>
      </w:r>
    </w:p>
    <w:p w14:paraId="69BD020E" w14:textId="55A1F6D1" w:rsidR="00D34BC1" w:rsidRDefault="001D1801" w:rsidP="00D34BC1">
      <w:pPr>
        <w:spacing w:line="400" w:lineRule="exact"/>
        <w:ind w:firstLineChars="200" w:firstLine="480"/>
        <w:rPr>
          <w:rFonts w:ascii="Arial" w:cs="Arial"/>
        </w:rPr>
      </w:pPr>
      <w:r>
        <w:rPr>
          <w:rFonts w:ascii="Arial" w:cs="Arial"/>
        </w:rPr>
        <w:lastRenderedPageBreak/>
        <w:t>本公司</w:t>
      </w:r>
      <w:r w:rsidR="00D34BC1" w:rsidRPr="009B0DD4">
        <w:rPr>
          <w:rFonts w:ascii="Arial" w:cs="Arial"/>
        </w:rPr>
        <w:t>现金及现金等价物包括库存现金、可以随时用于支付的存款以及持有的期限短（一般为从购买日起，三个月内到期）、流动性强、易于转换为已知金额的现金、价值变动风险很小的投资。</w:t>
      </w:r>
    </w:p>
    <w:p w14:paraId="1304B731" w14:textId="77777777" w:rsidR="00D34BC1" w:rsidRPr="009B0DD4" w:rsidRDefault="00D34BC1" w:rsidP="00D34BC1">
      <w:pPr>
        <w:spacing w:line="400" w:lineRule="exact"/>
        <w:ind w:firstLineChars="200" w:firstLine="482"/>
        <w:outlineLvl w:val="1"/>
        <w:rPr>
          <w:rFonts w:ascii="Arial" w:hAnsi="Arial" w:cs="Arial"/>
          <w:b/>
        </w:rPr>
      </w:pPr>
      <w:r>
        <w:rPr>
          <w:rFonts w:ascii="Arial" w:hAnsi="Arial" w:cs="Arial" w:hint="eastAsia"/>
          <w:b/>
        </w:rPr>
        <w:t>4</w:t>
      </w:r>
      <w:r w:rsidRPr="009B0DD4">
        <w:rPr>
          <w:rFonts w:ascii="Arial" w:cs="Arial"/>
          <w:b/>
        </w:rPr>
        <w:t>、外币业务</w:t>
      </w:r>
    </w:p>
    <w:p w14:paraId="36F4A00D" w14:textId="60A23E69" w:rsidR="00D34BC1" w:rsidRPr="009B0DD4" w:rsidRDefault="001D1801" w:rsidP="00D34BC1">
      <w:pPr>
        <w:pStyle w:val="af1"/>
        <w:spacing w:line="400" w:lineRule="exact"/>
        <w:ind w:firstLineChars="200" w:firstLine="480"/>
        <w:rPr>
          <w:rFonts w:ascii="Arial" w:hAnsi="Arial" w:cs="Arial"/>
          <w:szCs w:val="24"/>
        </w:rPr>
      </w:pPr>
      <w:r>
        <w:rPr>
          <w:rFonts w:ascii="Arial" w:hAnsi="宋体" w:cs="Arial"/>
          <w:szCs w:val="24"/>
        </w:rPr>
        <w:t>本公司</w:t>
      </w:r>
      <w:r w:rsidR="00D34BC1" w:rsidRPr="009B0DD4">
        <w:rPr>
          <w:rFonts w:ascii="Arial" w:hAnsi="宋体" w:cs="Arial"/>
          <w:szCs w:val="24"/>
        </w:rPr>
        <w:t>发生的外币交易在初始确认时，</w:t>
      </w:r>
      <w:r w:rsidR="00D34BC1" w:rsidRPr="000E229F">
        <w:rPr>
          <w:rFonts w:ascii="Arial" w:hAnsi="宋体" w:cs="Arial" w:hint="eastAsia"/>
          <w:szCs w:val="24"/>
        </w:rPr>
        <w:t>按业务发生当月月初中国人民银行公布的汇率</w:t>
      </w:r>
      <w:r w:rsidR="00D34BC1" w:rsidRPr="009B0DD4">
        <w:rPr>
          <w:rFonts w:ascii="Arial" w:hAnsi="宋体" w:cs="Arial"/>
          <w:szCs w:val="24"/>
        </w:rPr>
        <w:t>折算为记账本位币</w:t>
      </w:r>
      <w:r w:rsidR="00D34BC1">
        <w:rPr>
          <w:rFonts w:ascii="Arial" w:hAnsi="宋体" w:cs="Arial" w:hint="eastAsia"/>
          <w:szCs w:val="24"/>
        </w:rPr>
        <w:t>入账。</w:t>
      </w:r>
      <w:r w:rsidR="00D34BC1" w:rsidRPr="000E229F">
        <w:rPr>
          <w:rFonts w:ascii="Arial" w:hAnsi="宋体" w:cs="Arial" w:hint="eastAsia"/>
          <w:szCs w:val="24"/>
        </w:rPr>
        <w:t>年末各货币性资产和负债项目的外币余额按中国人民银行公布的年末市场汇率进行调整，汇兑损益计入当期损益；属筹建期间的，计入长期待摊费用；与购建固定资产有关的借款产生的汇兑损益，计入固定资产成本。</w:t>
      </w:r>
    </w:p>
    <w:p w14:paraId="61ACF6FA" w14:textId="77777777" w:rsidR="00D34BC1" w:rsidRPr="009B0DD4" w:rsidRDefault="00D34BC1" w:rsidP="00D34BC1">
      <w:pPr>
        <w:spacing w:line="400" w:lineRule="exact"/>
        <w:ind w:firstLineChars="200" w:firstLine="482"/>
        <w:outlineLvl w:val="1"/>
        <w:rPr>
          <w:rFonts w:ascii="Arial" w:hAnsi="Arial" w:cs="Arial"/>
          <w:b/>
        </w:rPr>
      </w:pPr>
      <w:r>
        <w:rPr>
          <w:rFonts w:ascii="Arial" w:hAnsi="Arial" w:cs="Arial" w:hint="eastAsia"/>
          <w:b/>
        </w:rPr>
        <w:t>5</w:t>
      </w:r>
      <w:r w:rsidRPr="009B0DD4">
        <w:rPr>
          <w:rFonts w:ascii="Arial" w:cs="Arial"/>
          <w:b/>
        </w:rPr>
        <w:t>、金融工具</w:t>
      </w:r>
    </w:p>
    <w:p w14:paraId="438BB002" w14:textId="1C4E5F0C" w:rsidR="00D34BC1" w:rsidRDefault="00D34BC1" w:rsidP="00D34BC1">
      <w:pPr>
        <w:pStyle w:val="af1"/>
        <w:spacing w:line="400" w:lineRule="exact"/>
        <w:ind w:firstLineChars="200" w:firstLine="480"/>
        <w:rPr>
          <w:rFonts w:ascii="Arial" w:hAnsi="宋体" w:cs="Arial"/>
          <w:szCs w:val="24"/>
        </w:rPr>
      </w:pPr>
      <w:r w:rsidRPr="00471211">
        <w:rPr>
          <w:rFonts w:ascii="Arial" w:hAnsi="宋体" w:cs="Arial" w:hint="eastAsia"/>
          <w:szCs w:val="24"/>
        </w:rPr>
        <w:t>在</w:t>
      </w:r>
      <w:r w:rsidR="001D1801">
        <w:rPr>
          <w:rFonts w:ascii="Arial" w:hAnsi="宋体" w:cs="Arial" w:hint="eastAsia"/>
          <w:szCs w:val="24"/>
        </w:rPr>
        <w:t>本公司</w:t>
      </w:r>
      <w:r w:rsidRPr="00471211">
        <w:rPr>
          <w:rFonts w:ascii="Arial" w:hAnsi="宋体" w:cs="Arial" w:hint="eastAsia"/>
          <w:szCs w:val="24"/>
        </w:rPr>
        <w:t>成为金融工具合同的一方时确认一项金融资产或金融负债。金融资产和金融负债在初始确认时以公允价值计量。对于以公允价值计量且其变动计入当期损益的金融资产和金融负债，相关的交易费用直接计入损益，对于其他类别的金融资产和金融负债，相关交易费用计入初始确认金额。</w:t>
      </w:r>
    </w:p>
    <w:p w14:paraId="60EC18BD" w14:textId="77777777" w:rsidR="00D34BC1" w:rsidRPr="00916A3E" w:rsidRDefault="00D34BC1" w:rsidP="00D34BC1">
      <w:pPr>
        <w:pStyle w:val="af1"/>
        <w:spacing w:line="400" w:lineRule="exact"/>
        <w:ind w:firstLineChars="200" w:firstLine="480"/>
        <w:rPr>
          <w:rFonts w:ascii="Arial" w:hAnsi="宋体" w:cs="Arial"/>
          <w:szCs w:val="24"/>
        </w:rPr>
      </w:pPr>
      <w:r w:rsidRPr="00916A3E">
        <w:rPr>
          <w:rFonts w:ascii="Arial" w:hAnsi="宋体" w:cs="Arial"/>
          <w:szCs w:val="24"/>
        </w:rPr>
        <w:t>（</w:t>
      </w:r>
      <w:r w:rsidRPr="00916A3E">
        <w:rPr>
          <w:rFonts w:ascii="Arial" w:hAnsi="宋体" w:cs="Arial"/>
          <w:szCs w:val="24"/>
        </w:rPr>
        <w:t>1</w:t>
      </w:r>
      <w:r w:rsidRPr="00916A3E">
        <w:rPr>
          <w:rFonts w:ascii="Arial" w:hAnsi="宋体" w:cs="Arial"/>
          <w:szCs w:val="24"/>
        </w:rPr>
        <w:t>）</w:t>
      </w:r>
      <w:r w:rsidRPr="009B0DD4">
        <w:rPr>
          <w:rFonts w:ascii="Arial" w:hAnsi="宋体" w:cs="Arial"/>
          <w:szCs w:val="24"/>
        </w:rPr>
        <w:t>金融资产和金融负债的公允价值确定方法</w:t>
      </w:r>
    </w:p>
    <w:p w14:paraId="5C7DE699" w14:textId="2A726190" w:rsidR="00D34BC1" w:rsidRDefault="00D34BC1" w:rsidP="00D34BC1">
      <w:pPr>
        <w:pStyle w:val="af1"/>
        <w:spacing w:line="400" w:lineRule="exact"/>
        <w:ind w:firstLineChars="200" w:firstLine="480"/>
        <w:rPr>
          <w:rFonts w:ascii="Arial" w:hAnsi="宋体" w:cs="Arial"/>
          <w:szCs w:val="24"/>
        </w:rPr>
      </w:pPr>
      <w:r w:rsidRPr="00916A3E">
        <w:rPr>
          <w:rFonts w:ascii="Arial" w:hAnsi="宋体" w:cs="Arial"/>
          <w:szCs w:val="24"/>
        </w:rPr>
        <w:t>公允价值，</w:t>
      </w:r>
      <w:r w:rsidRPr="00916A3E">
        <w:rPr>
          <w:rFonts w:ascii="Arial" w:hAnsi="宋体" w:cs="Arial" w:hint="eastAsia"/>
          <w:szCs w:val="24"/>
        </w:rPr>
        <w:t>是指市场参与者在计量日发生的有序交易中，出售一项资产所能收到或者转移一项负债所需支付的价格</w:t>
      </w:r>
      <w:r w:rsidRPr="009B0DD4">
        <w:rPr>
          <w:rFonts w:ascii="Arial" w:hAnsi="宋体" w:cs="Arial"/>
          <w:szCs w:val="24"/>
        </w:rPr>
        <w:t>。金融工具存在活跃市场的，</w:t>
      </w:r>
      <w:r w:rsidR="001D1801">
        <w:rPr>
          <w:rFonts w:ascii="Arial" w:hAnsi="宋体" w:cs="Arial"/>
          <w:szCs w:val="24"/>
        </w:rPr>
        <w:t>本公司</w:t>
      </w:r>
      <w:r w:rsidRPr="009B0DD4">
        <w:rPr>
          <w:rFonts w:ascii="Arial" w:hAnsi="宋体" w:cs="Arial"/>
          <w:szCs w:val="24"/>
        </w:rPr>
        <w:t>采用活跃市场中的报价确定其公允价值。活跃市场中的报价是指易于定期从交易所、经纪商、行业协会、定价服务机构等获得的价格，且代表了在公平交易中实际发生的市场交易的价格。金融工具不存在活跃市场的，</w:t>
      </w:r>
      <w:r w:rsidR="001D1801">
        <w:rPr>
          <w:rFonts w:ascii="Arial" w:hAnsi="宋体" w:cs="Arial"/>
          <w:szCs w:val="24"/>
        </w:rPr>
        <w:t>本公司</w:t>
      </w:r>
      <w:r w:rsidRPr="009B0DD4">
        <w:rPr>
          <w:rFonts w:ascii="Arial" w:hAnsi="宋体" w:cs="Arial"/>
          <w:szCs w:val="24"/>
        </w:rPr>
        <w:t>采用估值技术确定其公允价值。估值技术包括参考熟悉情况并自愿交易的各方最近进行的市场交易中使用的价格、参照实质上相同的其他金融工具当前的公允价值、现金流量折现法和期权定价模型等。</w:t>
      </w:r>
    </w:p>
    <w:p w14:paraId="6504508C"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2</w:t>
      </w:r>
      <w:r w:rsidRPr="009B0DD4">
        <w:rPr>
          <w:rFonts w:ascii="Arial" w:cs="Arial"/>
        </w:rPr>
        <w:t>）金融资产的分类、确认和计量</w:t>
      </w:r>
    </w:p>
    <w:p w14:paraId="71930A4F"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以常规方式买卖金融资产，按交易日进行会计确认和终止确认。金融资产在初始确认时划分为以公允价值计量且其变动计入当期损益的金融资产、持有至到期投资、贷款和应收款项以及可供出售金融资产。</w:t>
      </w:r>
    </w:p>
    <w:p w14:paraId="30FF77C7" w14:textId="77777777" w:rsidR="00D34BC1" w:rsidRPr="009B0DD4" w:rsidRDefault="00D34BC1" w:rsidP="00D34BC1">
      <w:pPr>
        <w:spacing w:line="400" w:lineRule="exact"/>
        <w:ind w:firstLineChars="200" w:firstLine="480"/>
        <w:rPr>
          <w:rFonts w:ascii="Arial" w:hAnsi="Arial" w:cs="Arial"/>
        </w:rPr>
      </w:pPr>
      <w:r w:rsidRPr="009B0DD4">
        <w:rPr>
          <w:rFonts w:cs="Arial"/>
        </w:rPr>
        <w:t>①</w:t>
      </w:r>
      <w:r w:rsidRPr="009B0DD4">
        <w:rPr>
          <w:rFonts w:ascii="Arial" w:hAnsi="Arial" w:cs="Arial"/>
        </w:rPr>
        <w:t xml:space="preserve"> </w:t>
      </w:r>
      <w:r w:rsidRPr="009B0DD4">
        <w:rPr>
          <w:rFonts w:ascii="Arial" w:cs="Arial"/>
        </w:rPr>
        <w:t>以公允价值计量且其变动计入当期损益的金融资产</w:t>
      </w:r>
    </w:p>
    <w:p w14:paraId="53A2E987"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包括交易性金融资产和指定为以公允价值计量且其变动计入当期损益的金融资产。</w:t>
      </w:r>
    </w:p>
    <w:p w14:paraId="2BE5D0E3" w14:textId="325D4201" w:rsidR="00D34BC1" w:rsidRPr="009B0DD4" w:rsidRDefault="00D34BC1" w:rsidP="00D34BC1">
      <w:pPr>
        <w:spacing w:line="400" w:lineRule="exact"/>
        <w:ind w:firstLineChars="200" w:firstLine="480"/>
        <w:rPr>
          <w:rFonts w:ascii="Arial" w:hAnsi="Arial" w:cs="Arial"/>
        </w:rPr>
      </w:pPr>
      <w:r w:rsidRPr="009B0DD4">
        <w:rPr>
          <w:rFonts w:ascii="Arial" w:cs="Arial"/>
        </w:rPr>
        <w:t>交易性金融资产是指满足下列条件之一的金融资产：</w:t>
      </w:r>
      <w:r w:rsidRPr="009B0DD4">
        <w:rPr>
          <w:rFonts w:ascii="Arial" w:hAnsi="Arial" w:cs="Arial"/>
        </w:rPr>
        <w:t>A.</w:t>
      </w:r>
      <w:r w:rsidRPr="009B0DD4">
        <w:rPr>
          <w:rFonts w:ascii="Arial" w:cs="Arial"/>
        </w:rPr>
        <w:t>取得该金融资产的目的，主要是为了近期内出售；</w:t>
      </w:r>
      <w:r w:rsidRPr="009B0DD4">
        <w:rPr>
          <w:rFonts w:ascii="Arial" w:hAnsi="Arial" w:cs="Arial"/>
        </w:rPr>
        <w:t>B.</w:t>
      </w:r>
      <w:r w:rsidRPr="009B0DD4">
        <w:rPr>
          <w:rFonts w:ascii="Arial" w:cs="Arial"/>
        </w:rPr>
        <w:t>属于进行集中管理的可辨认金融工具组合的一部分，且有客观证据表明</w:t>
      </w:r>
      <w:r w:rsidR="001D1801">
        <w:rPr>
          <w:rFonts w:ascii="Arial" w:cs="Arial"/>
        </w:rPr>
        <w:t>本公司</w:t>
      </w:r>
      <w:r w:rsidRPr="009B0DD4">
        <w:rPr>
          <w:rFonts w:ascii="Arial" w:cs="Arial"/>
        </w:rPr>
        <w:t>近期采用短期获利方式对该组合进行管理；</w:t>
      </w:r>
      <w:r w:rsidRPr="009B0DD4">
        <w:rPr>
          <w:rFonts w:ascii="Arial" w:hAnsi="Arial" w:cs="Arial"/>
        </w:rPr>
        <w:t>C.</w:t>
      </w:r>
      <w:r w:rsidRPr="009B0DD4">
        <w:rPr>
          <w:rFonts w:ascii="Arial" w:cs="Arial"/>
        </w:rPr>
        <w:t>属于衍生工具，但是，被指定且为有效套</w:t>
      </w:r>
      <w:proofErr w:type="gramStart"/>
      <w:r w:rsidRPr="009B0DD4">
        <w:rPr>
          <w:rFonts w:ascii="Arial" w:cs="Arial"/>
        </w:rPr>
        <w:t>期工具</w:t>
      </w:r>
      <w:proofErr w:type="gramEnd"/>
      <w:r w:rsidRPr="009B0DD4">
        <w:rPr>
          <w:rFonts w:ascii="Arial" w:cs="Arial"/>
        </w:rPr>
        <w:t>的衍生工具、属于财务担保合同的衍生工具、与在活跃市场中没有报价且其公允价值不能可靠计量的权益工具投资挂钩并须通过交付该权益工具结算的衍生工具除外。</w:t>
      </w:r>
    </w:p>
    <w:p w14:paraId="2A8B5D12" w14:textId="7CB29D3D" w:rsidR="00D34BC1" w:rsidRPr="009B0DD4" w:rsidRDefault="00D34BC1" w:rsidP="00D34BC1">
      <w:pPr>
        <w:tabs>
          <w:tab w:val="left" w:pos="432"/>
        </w:tabs>
        <w:spacing w:line="400" w:lineRule="exact"/>
        <w:ind w:firstLineChars="200" w:firstLine="480"/>
        <w:rPr>
          <w:rFonts w:ascii="Arial" w:hAnsi="Arial" w:cs="Arial"/>
        </w:rPr>
      </w:pPr>
      <w:r w:rsidRPr="009B0DD4">
        <w:rPr>
          <w:rFonts w:ascii="Arial" w:cs="Arial"/>
        </w:rPr>
        <w:lastRenderedPageBreak/>
        <w:t>符合下述条件之一的金融资产，在初始确认时可指定为以公允价值计量且其变动计入当期损益的金融资产：</w:t>
      </w:r>
      <w:r w:rsidRPr="009B0DD4">
        <w:rPr>
          <w:rFonts w:ascii="Arial" w:hAnsi="Arial" w:cs="Arial"/>
        </w:rPr>
        <w:t>A.</w:t>
      </w:r>
      <w:r w:rsidRPr="009B0DD4">
        <w:rPr>
          <w:rFonts w:ascii="Arial" w:cs="Arial"/>
        </w:rPr>
        <w:t>该指定可以消除或明显减少由于该金融资产的计量基础不同所导致的相关利得或损失在确认或计量方面不一致的情况；</w:t>
      </w:r>
      <w:r w:rsidRPr="009B0DD4">
        <w:rPr>
          <w:rFonts w:ascii="Arial" w:hAnsi="Arial" w:cs="Arial"/>
        </w:rPr>
        <w:t>B.</w:t>
      </w:r>
      <w:r w:rsidR="001D1801">
        <w:rPr>
          <w:rFonts w:ascii="Arial" w:cs="Arial"/>
        </w:rPr>
        <w:t>本公司</w:t>
      </w:r>
      <w:r w:rsidRPr="009B0DD4">
        <w:rPr>
          <w:rFonts w:ascii="Arial" w:cs="Arial"/>
        </w:rPr>
        <w:t>风险管理或投资策略的正式书面文件已载明，对该金融资产所在的金融资产组合或金融资产和金融负债组合以公允价值为基础进行管理、评价并向关键管理人员报告。</w:t>
      </w:r>
    </w:p>
    <w:p w14:paraId="3F7E55C1" w14:textId="77777777" w:rsidR="00D34BC1" w:rsidRPr="009B0DD4" w:rsidRDefault="00D34BC1" w:rsidP="00D34BC1">
      <w:pPr>
        <w:tabs>
          <w:tab w:val="left" w:pos="432"/>
        </w:tabs>
        <w:spacing w:line="400" w:lineRule="exact"/>
        <w:ind w:firstLineChars="200" w:firstLine="480"/>
        <w:rPr>
          <w:rFonts w:ascii="Arial" w:hAnsi="Arial" w:cs="Arial"/>
        </w:rPr>
      </w:pPr>
      <w:r w:rsidRPr="009B0DD4">
        <w:rPr>
          <w:rFonts w:ascii="Arial" w:cs="Arial"/>
        </w:rPr>
        <w:t>以公允价值计量且其变动计入当期损益的金融资产采用公允价值进行后续计量，公允价值变动形成的利得或损失以及与该等金融资产相关的股利和利息收入计入当期损益。</w:t>
      </w:r>
    </w:p>
    <w:p w14:paraId="6CAC9B43" w14:textId="77777777" w:rsidR="00D34BC1" w:rsidRPr="009B0DD4" w:rsidRDefault="00D34BC1" w:rsidP="00D34BC1">
      <w:pPr>
        <w:spacing w:line="400" w:lineRule="exact"/>
        <w:ind w:firstLineChars="200" w:firstLine="480"/>
        <w:rPr>
          <w:rFonts w:ascii="Arial" w:hAnsi="Arial" w:cs="Arial"/>
        </w:rPr>
      </w:pPr>
      <w:r w:rsidRPr="009B0DD4">
        <w:rPr>
          <w:rFonts w:cs="Arial"/>
        </w:rPr>
        <w:t>②</w:t>
      </w:r>
      <w:r w:rsidRPr="009B0DD4">
        <w:rPr>
          <w:rFonts w:ascii="Arial" w:hAnsi="Arial" w:cs="Arial"/>
        </w:rPr>
        <w:t xml:space="preserve"> </w:t>
      </w:r>
      <w:r w:rsidRPr="009B0DD4">
        <w:rPr>
          <w:rFonts w:ascii="Arial" w:cs="Arial"/>
        </w:rPr>
        <w:t>持有至到期投资</w:t>
      </w:r>
    </w:p>
    <w:p w14:paraId="34CD447D" w14:textId="224595BF" w:rsidR="00D34BC1" w:rsidRPr="009B0DD4" w:rsidRDefault="00D34BC1" w:rsidP="00D34BC1">
      <w:pPr>
        <w:spacing w:line="400" w:lineRule="exact"/>
        <w:ind w:firstLineChars="200" w:firstLine="480"/>
        <w:rPr>
          <w:rFonts w:ascii="Arial" w:hAnsi="Arial" w:cs="Arial"/>
        </w:rPr>
      </w:pPr>
      <w:r w:rsidRPr="009B0DD4">
        <w:rPr>
          <w:rFonts w:ascii="Arial" w:cs="Arial"/>
        </w:rPr>
        <w:t>是指到期日固定、回收金额固定或可确定，且</w:t>
      </w:r>
      <w:r w:rsidR="001D1801">
        <w:rPr>
          <w:rFonts w:ascii="Arial" w:cs="Arial"/>
        </w:rPr>
        <w:t>本公司</w:t>
      </w:r>
      <w:r w:rsidRPr="009B0DD4">
        <w:rPr>
          <w:rFonts w:ascii="Arial" w:cs="Arial"/>
        </w:rPr>
        <w:t>有明确意图和能力持有至到期的非衍生金融资产。</w:t>
      </w:r>
    </w:p>
    <w:p w14:paraId="41C93FA9"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持有至到期投资采用实际利率法，</w:t>
      </w:r>
      <w:proofErr w:type="gramStart"/>
      <w:r w:rsidRPr="009B0DD4">
        <w:rPr>
          <w:rFonts w:ascii="Arial" w:cs="Arial"/>
        </w:rPr>
        <w:t>按摊余成本</w:t>
      </w:r>
      <w:proofErr w:type="gramEnd"/>
      <w:r w:rsidRPr="009B0DD4">
        <w:rPr>
          <w:rFonts w:ascii="Arial" w:cs="Arial"/>
        </w:rPr>
        <w:t>进行后续计量，在终止确认、发生减值或摊销时产生的利得或损失，计入当期损益。</w:t>
      </w:r>
    </w:p>
    <w:p w14:paraId="609BFE79"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实际利率法是指按照金融资产或金融负债（含一组金融资产或金融负债）的实际利率计算其摊</w:t>
      </w:r>
      <w:proofErr w:type="gramStart"/>
      <w:r w:rsidRPr="009B0DD4">
        <w:rPr>
          <w:rFonts w:ascii="Arial" w:cs="Arial"/>
        </w:rPr>
        <w:t>余成本</w:t>
      </w:r>
      <w:proofErr w:type="gramEnd"/>
      <w:r w:rsidRPr="009B0DD4">
        <w:rPr>
          <w:rFonts w:ascii="Arial" w:cs="Arial"/>
        </w:rPr>
        <w:t>及各期利息收入或支出的方法。实际利率是指将金融资产或金融负债在预期存续期间或适用的更短期间内的未来现金流量，折现为该金融资产或金融负债当前账面价值所使用的利率。</w:t>
      </w:r>
    </w:p>
    <w:p w14:paraId="5B7E5E1E" w14:textId="11C58B82" w:rsidR="00D34BC1" w:rsidRPr="009B0DD4" w:rsidRDefault="00D34BC1" w:rsidP="00D34BC1">
      <w:pPr>
        <w:spacing w:line="400" w:lineRule="exact"/>
        <w:ind w:firstLineChars="200" w:firstLine="480"/>
        <w:rPr>
          <w:rFonts w:ascii="Arial" w:hAnsi="Arial" w:cs="Arial"/>
        </w:rPr>
      </w:pPr>
      <w:r w:rsidRPr="009B0DD4">
        <w:rPr>
          <w:rFonts w:ascii="Arial" w:cs="Arial"/>
        </w:rPr>
        <w:t>在计算实际利率时，</w:t>
      </w:r>
      <w:r w:rsidR="001D1801">
        <w:rPr>
          <w:rFonts w:ascii="Arial" w:cs="Arial"/>
        </w:rPr>
        <w:t>本公司</w:t>
      </w:r>
      <w:r w:rsidRPr="009B0DD4">
        <w:rPr>
          <w:rFonts w:ascii="Arial" w:cs="Arial"/>
        </w:rPr>
        <w:t>将在考虑金融资产或金融负债所有合同条款的基础上预计未来现金流量（不考虑未来的信用损失），同时还将考虑金融资产或金融负债合同各方之间支付或收取的、属于实际利率组成部分的各项收费、交易费用及折价或溢价等。</w:t>
      </w:r>
    </w:p>
    <w:p w14:paraId="19ED8FE6" w14:textId="77777777" w:rsidR="00D34BC1" w:rsidRPr="009B0DD4" w:rsidRDefault="00D34BC1" w:rsidP="00D34BC1">
      <w:pPr>
        <w:spacing w:line="400" w:lineRule="exact"/>
        <w:ind w:firstLineChars="200" w:firstLine="480"/>
        <w:rPr>
          <w:rFonts w:ascii="Arial" w:hAnsi="Arial" w:cs="Arial"/>
        </w:rPr>
      </w:pPr>
      <w:r w:rsidRPr="009B0DD4">
        <w:rPr>
          <w:rFonts w:cs="Arial"/>
        </w:rPr>
        <w:t>③</w:t>
      </w:r>
      <w:r w:rsidRPr="009B0DD4">
        <w:rPr>
          <w:rFonts w:ascii="Arial" w:hAnsi="Arial" w:cs="Arial"/>
        </w:rPr>
        <w:t xml:space="preserve"> </w:t>
      </w:r>
      <w:r w:rsidRPr="009B0DD4">
        <w:rPr>
          <w:rFonts w:ascii="Arial" w:cs="Arial"/>
        </w:rPr>
        <w:t>贷款和应收款项</w:t>
      </w:r>
    </w:p>
    <w:p w14:paraId="49B62CB7" w14:textId="3CCA6B0C" w:rsidR="00D34BC1" w:rsidRPr="009B0DD4" w:rsidRDefault="00D34BC1" w:rsidP="00D34BC1">
      <w:pPr>
        <w:spacing w:line="400" w:lineRule="exact"/>
        <w:ind w:firstLineChars="200" w:firstLine="480"/>
        <w:rPr>
          <w:rFonts w:ascii="Arial" w:hAnsi="Arial" w:cs="Arial"/>
        </w:rPr>
      </w:pPr>
      <w:r w:rsidRPr="009B0DD4">
        <w:rPr>
          <w:rFonts w:ascii="Arial" w:cs="Arial"/>
        </w:rPr>
        <w:t>是指在活跃市场中没有报价、回收金额固定或可确定的非衍生金融资产。</w:t>
      </w:r>
      <w:r w:rsidR="001D1801">
        <w:rPr>
          <w:rFonts w:ascii="Arial" w:cs="Arial"/>
        </w:rPr>
        <w:t>本公司</w:t>
      </w:r>
      <w:r w:rsidRPr="009B0DD4">
        <w:rPr>
          <w:rFonts w:ascii="Arial" w:cs="Arial"/>
        </w:rPr>
        <w:t>划分为贷款和应收款的金融资产包括应收票据、应收账款、应收利息、应收股利及其他应收款等。</w:t>
      </w:r>
    </w:p>
    <w:p w14:paraId="6CDE513A"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贷款和应收款项采用实际利率法，</w:t>
      </w:r>
      <w:proofErr w:type="gramStart"/>
      <w:r w:rsidRPr="009B0DD4">
        <w:rPr>
          <w:rFonts w:ascii="Arial" w:cs="Arial"/>
        </w:rPr>
        <w:t>按摊余成本</w:t>
      </w:r>
      <w:proofErr w:type="gramEnd"/>
      <w:r w:rsidRPr="009B0DD4">
        <w:rPr>
          <w:rFonts w:ascii="Arial" w:cs="Arial"/>
        </w:rPr>
        <w:t>进行后续计量，在终止确认、发生减值或摊销时产生的利得或损失，计入当期损益。</w:t>
      </w:r>
    </w:p>
    <w:p w14:paraId="27DF1BBA" w14:textId="77777777" w:rsidR="00D34BC1" w:rsidRPr="009B0DD4" w:rsidRDefault="00D34BC1" w:rsidP="00D34BC1">
      <w:pPr>
        <w:spacing w:line="400" w:lineRule="exact"/>
        <w:ind w:firstLineChars="200" w:firstLine="480"/>
        <w:rPr>
          <w:rFonts w:ascii="Arial" w:hAnsi="Arial" w:cs="Arial"/>
        </w:rPr>
      </w:pPr>
      <w:r w:rsidRPr="009B0DD4">
        <w:rPr>
          <w:rFonts w:cs="Arial"/>
        </w:rPr>
        <w:t>④</w:t>
      </w:r>
      <w:r w:rsidRPr="009B0DD4">
        <w:rPr>
          <w:rFonts w:ascii="Arial" w:hAnsi="Arial" w:cs="Arial"/>
        </w:rPr>
        <w:t xml:space="preserve"> </w:t>
      </w:r>
      <w:r w:rsidRPr="009B0DD4">
        <w:rPr>
          <w:rFonts w:ascii="Arial" w:cs="Arial"/>
        </w:rPr>
        <w:t>可供出售金融资产</w:t>
      </w:r>
    </w:p>
    <w:p w14:paraId="35377993"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包括初始确认时即被指定为可供出售的非衍生金融资产，以及除了以公允价值计量且其变动计入当期损益的金融资产、贷款和应收款项、持有至到期投资以外的金融资产。</w:t>
      </w:r>
    </w:p>
    <w:p w14:paraId="2C3FCF6D" w14:textId="77777777" w:rsidR="00D34BC1" w:rsidRDefault="00D34BC1" w:rsidP="00D34BC1">
      <w:pPr>
        <w:spacing w:line="400" w:lineRule="exact"/>
        <w:ind w:firstLineChars="200" w:firstLine="480"/>
        <w:rPr>
          <w:rFonts w:ascii="Arial" w:cs="Arial"/>
        </w:rPr>
      </w:pPr>
      <w:r w:rsidRPr="005453E8">
        <w:rPr>
          <w:rFonts w:ascii="Arial" w:cs="Arial" w:hint="eastAsia"/>
        </w:rPr>
        <w:t>可供出售债务工具投资的期末成本按照其摊</w:t>
      </w:r>
      <w:proofErr w:type="gramStart"/>
      <w:r w:rsidRPr="005453E8">
        <w:rPr>
          <w:rFonts w:ascii="Arial" w:cs="Arial" w:hint="eastAsia"/>
        </w:rPr>
        <w:t>余成本</w:t>
      </w:r>
      <w:proofErr w:type="gramEnd"/>
      <w:r w:rsidRPr="005453E8">
        <w:rPr>
          <w:rFonts w:ascii="Arial" w:cs="Arial" w:hint="eastAsia"/>
        </w:rPr>
        <w:t>法确定，即初始确认金额扣除已偿还的本金，加上或减去采用实际利率法将该初始确认金额与到期</w:t>
      </w:r>
      <w:proofErr w:type="gramStart"/>
      <w:r w:rsidRPr="005453E8">
        <w:rPr>
          <w:rFonts w:ascii="Arial" w:cs="Arial" w:hint="eastAsia"/>
        </w:rPr>
        <w:t>日金额</w:t>
      </w:r>
      <w:proofErr w:type="gramEnd"/>
      <w:r w:rsidRPr="005453E8">
        <w:rPr>
          <w:rFonts w:ascii="Arial" w:cs="Arial" w:hint="eastAsia"/>
        </w:rPr>
        <w:t>之间的差额进行摊销形成的累计摊销额，并扣除已发生的减值损失后的金额。可供出售权益工具投资的期末成本为其初始取得成本。</w:t>
      </w:r>
    </w:p>
    <w:p w14:paraId="270545F7"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lastRenderedPageBreak/>
        <w:t>可供出售金融资产采用公允价值进行后续计量，公允价值变动形成的利得或损失，除减值损失和外币货币性金融资产与摊</w:t>
      </w:r>
      <w:proofErr w:type="gramStart"/>
      <w:r w:rsidRPr="009B0DD4">
        <w:rPr>
          <w:rFonts w:ascii="Arial" w:cs="Arial"/>
        </w:rPr>
        <w:t>余成本</w:t>
      </w:r>
      <w:proofErr w:type="gramEnd"/>
      <w:r w:rsidRPr="009B0DD4">
        <w:rPr>
          <w:rFonts w:ascii="Arial" w:cs="Arial"/>
        </w:rPr>
        <w:t>相关的汇兑差额计入当期损益外，确认为其他综合收益，在该金融资产终止确认时转出，计入当期损益。</w:t>
      </w:r>
      <w:r>
        <w:rPr>
          <w:rFonts w:ascii="Arial" w:cs="Arial" w:hint="eastAsia"/>
        </w:rPr>
        <w:t>但是，</w:t>
      </w:r>
      <w:r w:rsidRPr="00EE7545">
        <w:rPr>
          <w:rFonts w:ascii="Arial" w:cs="Arial" w:hint="eastAsia"/>
        </w:rPr>
        <w:t>在活跃市场中没有报价且其公允价值不能可靠计量的权益工具投资，以</w:t>
      </w:r>
      <w:r>
        <w:rPr>
          <w:rFonts w:ascii="Arial" w:cs="Arial" w:hint="eastAsia"/>
        </w:rPr>
        <w:t>及与该权益工具挂钩并须通过交付该权益工具结算的衍生金融资产，</w:t>
      </w:r>
      <w:r w:rsidRPr="00EE7545">
        <w:rPr>
          <w:rFonts w:ascii="Arial" w:cs="Arial" w:hint="eastAsia"/>
        </w:rPr>
        <w:t>按照成本</w:t>
      </w:r>
      <w:r>
        <w:rPr>
          <w:rFonts w:ascii="Arial" w:cs="Arial" w:hint="eastAsia"/>
        </w:rPr>
        <w:t>进行后续</w:t>
      </w:r>
      <w:r w:rsidRPr="00EE7545">
        <w:rPr>
          <w:rFonts w:ascii="Arial" w:cs="Arial" w:hint="eastAsia"/>
        </w:rPr>
        <w:t>计量</w:t>
      </w:r>
      <w:r>
        <w:rPr>
          <w:rFonts w:ascii="Arial" w:cs="Arial" w:hint="eastAsia"/>
        </w:rPr>
        <w:t>。</w:t>
      </w:r>
    </w:p>
    <w:p w14:paraId="1059E582"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可供出售金融资产持有期间取得的利息及被投资单位宣告发放的现金股利，计入投资收益。</w:t>
      </w:r>
    </w:p>
    <w:p w14:paraId="63C6585C" w14:textId="77777777" w:rsidR="00D34BC1" w:rsidRPr="009B0DD4" w:rsidRDefault="00D34BC1" w:rsidP="00D34BC1">
      <w:pPr>
        <w:tabs>
          <w:tab w:val="left" w:pos="576"/>
        </w:tabs>
        <w:spacing w:line="400" w:lineRule="exact"/>
        <w:ind w:firstLineChars="200" w:firstLine="480"/>
        <w:rPr>
          <w:rFonts w:ascii="Arial" w:hAnsi="Arial" w:cs="Arial"/>
        </w:rPr>
      </w:pPr>
      <w:r w:rsidRPr="009B0DD4">
        <w:rPr>
          <w:rFonts w:ascii="Arial" w:cs="Arial"/>
        </w:rPr>
        <w:t>（</w:t>
      </w:r>
      <w:r w:rsidRPr="009B0DD4">
        <w:rPr>
          <w:rFonts w:ascii="Arial" w:hAnsi="Arial" w:cs="Arial"/>
        </w:rPr>
        <w:t>3</w:t>
      </w:r>
      <w:r w:rsidRPr="009B0DD4">
        <w:rPr>
          <w:rFonts w:ascii="Arial" w:cs="Arial"/>
        </w:rPr>
        <w:t>）金融资产减值</w:t>
      </w:r>
    </w:p>
    <w:p w14:paraId="4B389ABC" w14:textId="1BC1552B" w:rsidR="00D34BC1" w:rsidRPr="009B0DD4" w:rsidRDefault="00D34BC1" w:rsidP="00D34BC1">
      <w:pPr>
        <w:tabs>
          <w:tab w:val="left" w:pos="576"/>
        </w:tabs>
        <w:spacing w:line="400" w:lineRule="exact"/>
        <w:ind w:firstLineChars="200" w:firstLine="480"/>
        <w:rPr>
          <w:rFonts w:ascii="Arial" w:hAnsi="Arial" w:cs="Arial"/>
        </w:rPr>
      </w:pPr>
      <w:r w:rsidRPr="009B0DD4">
        <w:rPr>
          <w:rFonts w:ascii="Arial" w:cs="Arial"/>
        </w:rPr>
        <w:t>除了以公允价值计量且其变动计入当期损益的金融资产外，</w:t>
      </w:r>
      <w:r w:rsidR="001D1801">
        <w:rPr>
          <w:rFonts w:ascii="Arial" w:cs="Arial"/>
        </w:rPr>
        <w:t>本公司</w:t>
      </w:r>
      <w:r w:rsidRPr="009B0DD4">
        <w:rPr>
          <w:rFonts w:ascii="Arial" w:cs="Arial"/>
        </w:rPr>
        <w:t>在每个资产负债表日对其他金融资产的账面价值进行检查，有客观证据表明金融资产发生减值的，计提减值准备。</w:t>
      </w:r>
    </w:p>
    <w:p w14:paraId="55950BEA" w14:textId="3D73D7B3" w:rsidR="00D34BC1" w:rsidRPr="009B0DD4" w:rsidRDefault="001D1801" w:rsidP="00D34BC1">
      <w:pPr>
        <w:spacing w:line="400" w:lineRule="exact"/>
        <w:ind w:firstLineChars="200" w:firstLine="480"/>
        <w:rPr>
          <w:rFonts w:ascii="Arial" w:hAnsi="Arial" w:cs="Arial"/>
        </w:rPr>
      </w:pPr>
      <w:r>
        <w:rPr>
          <w:rFonts w:ascii="Arial" w:cs="Arial"/>
        </w:rPr>
        <w:t>本公司</w:t>
      </w:r>
      <w:r w:rsidR="00D34BC1" w:rsidRPr="009B0DD4">
        <w:rPr>
          <w:rFonts w:ascii="Arial" w:cs="Arial"/>
        </w:rPr>
        <w:t>对单项金额重大的金融资产单独进行减值测试；对单项金额</w:t>
      </w:r>
      <w:proofErr w:type="gramStart"/>
      <w:r w:rsidR="00D34BC1" w:rsidRPr="009B0DD4">
        <w:rPr>
          <w:rFonts w:ascii="Arial" w:cs="Arial"/>
        </w:rPr>
        <w:t>不重大</w:t>
      </w:r>
      <w:proofErr w:type="gramEnd"/>
      <w:r w:rsidR="00D34BC1" w:rsidRPr="009B0DD4">
        <w:rPr>
          <w:rFonts w:ascii="Arial" w:cs="Arial"/>
        </w:rPr>
        <w:t>的金融资产，单独进行减值测试或包括在具有类似信用风险特征的金融资产组合中进行减值测试。单独测试未发生减值的金融资产（包括单项金额重大和</w:t>
      </w:r>
      <w:proofErr w:type="gramStart"/>
      <w:r w:rsidR="00D34BC1" w:rsidRPr="009B0DD4">
        <w:rPr>
          <w:rFonts w:ascii="Arial" w:cs="Arial"/>
        </w:rPr>
        <w:t>不重大</w:t>
      </w:r>
      <w:proofErr w:type="gramEnd"/>
      <w:r w:rsidR="00D34BC1" w:rsidRPr="009B0DD4">
        <w:rPr>
          <w:rFonts w:ascii="Arial" w:cs="Arial"/>
        </w:rPr>
        <w:t>的金融资产），包括在具有类似信用风险特征的金融资产组合中再进行减值测试。已单项确认减值损失的金融资产，不包括在具有类似信用风险特征的金融资产组合中进行减值测试。</w:t>
      </w:r>
    </w:p>
    <w:p w14:paraId="51F7063E"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4</w:t>
      </w:r>
      <w:r w:rsidRPr="009B0DD4">
        <w:rPr>
          <w:rFonts w:ascii="Arial" w:cs="Arial"/>
        </w:rPr>
        <w:t>）金融资产转移的确认依据和计量方法</w:t>
      </w:r>
    </w:p>
    <w:p w14:paraId="0CB76A7E"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满足下列条件之一的金融资产，予以终止确认：</w:t>
      </w:r>
      <w:r w:rsidRPr="009B0DD4">
        <w:rPr>
          <w:rFonts w:cs="Arial"/>
        </w:rPr>
        <w:t>①</w:t>
      </w:r>
      <w:r w:rsidRPr="009B0DD4">
        <w:rPr>
          <w:rFonts w:ascii="Arial" w:hAnsi="Arial" w:cs="Arial"/>
        </w:rPr>
        <w:t xml:space="preserve"> </w:t>
      </w:r>
      <w:r w:rsidRPr="009B0DD4">
        <w:rPr>
          <w:rFonts w:ascii="Arial" w:cs="Arial"/>
        </w:rPr>
        <w:t>收取该金融资产现金流量的合同权利终止；</w:t>
      </w:r>
      <w:r w:rsidRPr="009B0DD4">
        <w:rPr>
          <w:rFonts w:cs="Arial"/>
        </w:rPr>
        <w:t>②</w:t>
      </w:r>
      <w:r w:rsidRPr="009B0DD4">
        <w:rPr>
          <w:rFonts w:ascii="Arial" w:hAnsi="Arial" w:cs="Arial"/>
        </w:rPr>
        <w:t xml:space="preserve"> </w:t>
      </w:r>
      <w:r w:rsidRPr="009B0DD4">
        <w:rPr>
          <w:rFonts w:ascii="Arial" w:cs="Arial"/>
        </w:rPr>
        <w:t>该金融资产已转移，且将金融资产所有权上几乎所有的风险和报酬转移给转入方；③该金融资产已转移，虽然企业既没有转移也没有保留金融资产所有权上几乎所有的风险和报酬，但是放弃了对该金融资产控制。</w:t>
      </w:r>
    </w:p>
    <w:p w14:paraId="737D21D0" w14:textId="77777777" w:rsidR="00D34BC1" w:rsidRPr="009B0DD4" w:rsidRDefault="00D34BC1" w:rsidP="00D34BC1">
      <w:pPr>
        <w:spacing w:line="400" w:lineRule="exact"/>
        <w:ind w:firstLineChars="200" w:firstLine="480"/>
        <w:rPr>
          <w:rFonts w:ascii="Arial" w:hAnsi="Arial" w:cs="Arial"/>
          <w:u w:val="single"/>
        </w:rPr>
      </w:pPr>
      <w:r w:rsidRPr="009B0DD4">
        <w:rPr>
          <w:rFonts w:ascii="Arial" w:cs="Arial"/>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228711B0"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金融资产整体转移满足终止确认条件的，将所转移金融资产的账面价值及因转移而收到的对价与原计入其他综合收益的公允价值变动累计额之和的差额计入当期损益。</w:t>
      </w:r>
    </w:p>
    <w:p w14:paraId="32BE60C9" w14:textId="77777777" w:rsidR="00D34BC1" w:rsidRDefault="00D34BC1" w:rsidP="00D34BC1">
      <w:pPr>
        <w:spacing w:line="400" w:lineRule="exact"/>
        <w:ind w:firstLineChars="200" w:firstLine="480"/>
        <w:rPr>
          <w:rFonts w:ascii="Arial" w:cs="Arial"/>
        </w:rPr>
      </w:pPr>
      <w:r w:rsidRPr="009B0DD4">
        <w:rPr>
          <w:rFonts w:ascii="Arial" w:cs="Arial"/>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4C93BC4F" w14:textId="08337F54" w:rsidR="00D34BC1" w:rsidRPr="004A7103" w:rsidRDefault="001D1801" w:rsidP="00D34BC1">
      <w:pPr>
        <w:spacing w:line="400" w:lineRule="exact"/>
        <w:ind w:firstLineChars="200" w:firstLine="480"/>
        <w:rPr>
          <w:rFonts w:ascii="Arial" w:cs="Arial"/>
        </w:rPr>
      </w:pPr>
      <w:r>
        <w:rPr>
          <w:rFonts w:ascii="Arial" w:cs="Arial" w:hint="eastAsia"/>
        </w:rPr>
        <w:t>本公司</w:t>
      </w:r>
      <w:r w:rsidR="00D34BC1" w:rsidRPr="004A7103">
        <w:rPr>
          <w:rFonts w:ascii="Arial" w:cs="Arial" w:hint="eastAsia"/>
        </w:rPr>
        <w:t>对采用附追索</w:t>
      </w:r>
      <w:proofErr w:type="gramStart"/>
      <w:r w:rsidR="00D34BC1" w:rsidRPr="004A7103">
        <w:rPr>
          <w:rFonts w:ascii="Arial" w:cs="Arial" w:hint="eastAsia"/>
        </w:rPr>
        <w:t>权方式</w:t>
      </w:r>
      <w:proofErr w:type="gramEnd"/>
      <w:r w:rsidR="00D34BC1" w:rsidRPr="004A7103">
        <w:rPr>
          <w:rFonts w:ascii="Arial" w:cs="Arial" w:hint="eastAsia"/>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w:t>
      </w:r>
      <w:r w:rsidR="00D34BC1" w:rsidRPr="004A7103">
        <w:rPr>
          <w:rFonts w:ascii="Arial" w:cs="Arial" w:hint="eastAsia"/>
        </w:rPr>
        <w:lastRenderedPageBreak/>
        <w:t>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5AAC12DE" w14:textId="77777777" w:rsidR="00D34BC1" w:rsidRPr="009B0DD4" w:rsidRDefault="00D34BC1" w:rsidP="00D34BC1">
      <w:pPr>
        <w:spacing w:line="400" w:lineRule="exact"/>
        <w:ind w:firstLineChars="200" w:firstLine="482"/>
        <w:outlineLvl w:val="1"/>
        <w:rPr>
          <w:rFonts w:ascii="Arial" w:hAnsi="Arial" w:cs="Arial"/>
          <w:b/>
          <w:bCs/>
        </w:rPr>
      </w:pPr>
      <w:r>
        <w:rPr>
          <w:rFonts w:ascii="Arial" w:hAnsi="Arial" w:cs="Arial" w:hint="eastAsia"/>
          <w:b/>
          <w:bCs/>
        </w:rPr>
        <w:t>6</w:t>
      </w:r>
      <w:r w:rsidRPr="009B0DD4">
        <w:rPr>
          <w:rFonts w:ascii="Arial" w:cs="Arial"/>
          <w:b/>
          <w:bCs/>
        </w:rPr>
        <w:t>、应收款项</w:t>
      </w:r>
    </w:p>
    <w:p w14:paraId="165CA545" w14:textId="77777777" w:rsidR="00D34BC1" w:rsidRPr="009B0DD4" w:rsidRDefault="00D34BC1" w:rsidP="00D34BC1">
      <w:pPr>
        <w:overflowPunct w:val="0"/>
        <w:spacing w:line="400" w:lineRule="exact"/>
        <w:ind w:firstLineChars="200" w:firstLine="480"/>
        <w:rPr>
          <w:rFonts w:ascii="Arial" w:hAnsi="Arial" w:cs="Arial"/>
        </w:rPr>
      </w:pPr>
      <w:r w:rsidRPr="009B0DD4">
        <w:rPr>
          <w:rFonts w:ascii="Arial" w:cs="Arial"/>
        </w:rPr>
        <w:t>应收款项包括应收账款、其他应收款等。</w:t>
      </w:r>
    </w:p>
    <w:p w14:paraId="7B3CFAA4" w14:textId="77777777" w:rsidR="00D34BC1" w:rsidRPr="009B0DD4" w:rsidRDefault="00D34BC1" w:rsidP="00D34BC1">
      <w:pPr>
        <w:overflowPunct w:val="0"/>
        <w:spacing w:line="400" w:lineRule="exact"/>
        <w:ind w:firstLineChars="200" w:firstLine="480"/>
        <w:rPr>
          <w:rFonts w:ascii="Arial" w:hAnsi="Arial" w:cs="Arial"/>
        </w:rPr>
      </w:pPr>
      <w:r w:rsidRPr="009B0DD4">
        <w:rPr>
          <w:rFonts w:ascii="Arial" w:cs="Arial"/>
        </w:rPr>
        <w:t>（</w:t>
      </w:r>
      <w:r w:rsidRPr="009B0DD4">
        <w:rPr>
          <w:rFonts w:ascii="Arial" w:hAnsi="Arial" w:cs="Arial"/>
        </w:rPr>
        <w:t>1</w:t>
      </w:r>
      <w:r w:rsidRPr="009B0DD4">
        <w:rPr>
          <w:rFonts w:ascii="Arial" w:cs="Arial"/>
        </w:rPr>
        <w:t>）坏账准备的确认标准</w:t>
      </w:r>
    </w:p>
    <w:p w14:paraId="6D6856B8" w14:textId="69E5E3E4" w:rsidR="00D34BC1" w:rsidRPr="007A6DDB" w:rsidRDefault="001D1801" w:rsidP="00D34BC1">
      <w:pPr>
        <w:kinsoku w:val="0"/>
        <w:overflowPunct w:val="0"/>
        <w:spacing w:line="400" w:lineRule="exact"/>
        <w:ind w:firstLineChars="200" w:firstLine="480"/>
        <w:rPr>
          <w:rFonts w:ascii="Arial" w:hAnsi="Arial" w:cs="Arial"/>
          <w:color w:val="FF0000"/>
        </w:rPr>
      </w:pPr>
      <w:r>
        <w:rPr>
          <w:rFonts w:ascii="Arial" w:cs="Arial"/>
        </w:rPr>
        <w:t>本公司</w:t>
      </w:r>
      <w:r w:rsidR="00D34BC1" w:rsidRPr="009B0DD4">
        <w:rPr>
          <w:rFonts w:ascii="Arial" w:cs="Arial"/>
        </w:rPr>
        <w:t>在资产负债表日对应收款项账面价值进行检查，对存在下列客观证据表明应收款项发生减值的，计提</w:t>
      </w:r>
      <w:r w:rsidR="00D34BC1" w:rsidRPr="00497ED7">
        <w:rPr>
          <w:rFonts w:ascii="Arial" w:cs="Arial"/>
        </w:rPr>
        <w:t>减值准备：</w:t>
      </w:r>
      <w:r w:rsidR="00D34BC1" w:rsidRPr="00497ED7">
        <w:rPr>
          <w:rFonts w:cs="Arial"/>
        </w:rPr>
        <w:t>①</w:t>
      </w:r>
      <w:r w:rsidR="00D34BC1" w:rsidRPr="00497ED7">
        <w:rPr>
          <w:rFonts w:ascii="Arial" w:cs="Arial"/>
        </w:rPr>
        <w:t>债务人发生严重的财务困难；</w:t>
      </w:r>
      <w:r w:rsidR="00D34BC1" w:rsidRPr="00497ED7">
        <w:rPr>
          <w:rFonts w:cs="Arial"/>
        </w:rPr>
        <w:t>②</w:t>
      </w:r>
      <w:r w:rsidR="00D34BC1" w:rsidRPr="00497ED7">
        <w:rPr>
          <w:rFonts w:ascii="Arial" w:cs="Arial"/>
        </w:rPr>
        <w:t>债务人违反合同条款（如偿付利息或本金发生违约或逾期等）；</w:t>
      </w:r>
      <w:r w:rsidR="00D34BC1" w:rsidRPr="00497ED7">
        <w:rPr>
          <w:rFonts w:ascii="Arial" w:hAnsi="Arial" w:cs="Arial"/>
        </w:rPr>
        <w:t xml:space="preserve"> </w:t>
      </w:r>
      <w:r w:rsidR="00D34BC1" w:rsidRPr="00497ED7">
        <w:rPr>
          <w:rFonts w:cs="Arial"/>
        </w:rPr>
        <w:t>③</w:t>
      </w:r>
      <w:r w:rsidR="00D34BC1" w:rsidRPr="00497ED7">
        <w:rPr>
          <w:rFonts w:ascii="Arial" w:cs="Arial"/>
        </w:rPr>
        <w:t>债务人很可能倒闭或进行其他财务重组；</w:t>
      </w:r>
      <w:r w:rsidR="00D34BC1" w:rsidRPr="00497ED7">
        <w:rPr>
          <w:rFonts w:ascii="Arial" w:hAnsi="Arial" w:cs="Arial"/>
        </w:rPr>
        <w:t xml:space="preserve"> </w:t>
      </w:r>
      <w:r w:rsidR="00D34BC1" w:rsidRPr="00497ED7">
        <w:rPr>
          <w:rFonts w:cs="Arial"/>
        </w:rPr>
        <w:t>④</w:t>
      </w:r>
      <w:r w:rsidR="00D34BC1" w:rsidRPr="00497ED7">
        <w:rPr>
          <w:rFonts w:ascii="Arial" w:cs="Arial"/>
        </w:rPr>
        <w:t>其他表明应收款项发生减值的客观依据。</w:t>
      </w:r>
    </w:p>
    <w:p w14:paraId="56D3B579" w14:textId="77777777" w:rsidR="00D34BC1" w:rsidRPr="009B0DD4" w:rsidRDefault="00D34BC1" w:rsidP="00D34BC1">
      <w:pPr>
        <w:overflowPunct w:val="0"/>
        <w:spacing w:line="400" w:lineRule="exact"/>
        <w:ind w:firstLineChars="200" w:firstLine="480"/>
        <w:rPr>
          <w:rFonts w:ascii="Arial" w:hAnsi="Arial" w:cs="Arial"/>
        </w:rPr>
      </w:pPr>
      <w:r w:rsidRPr="009B0DD4">
        <w:rPr>
          <w:rFonts w:ascii="Arial" w:cs="Arial"/>
        </w:rPr>
        <w:t>（</w:t>
      </w:r>
      <w:r w:rsidRPr="009B0DD4">
        <w:rPr>
          <w:rFonts w:ascii="Arial" w:hAnsi="Arial" w:cs="Arial"/>
        </w:rPr>
        <w:t>2</w:t>
      </w:r>
      <w:r w:rsidRPr="009B0DD4">
        <w:rPr>
          <w:rFonts w:ascii="Arial" w:cs="Arial"/>
        </w:rPr>
        <w:t>）坏账准备的计提方法</w:t>
      </w:r>
    </w:p>
    <w:p w14:paraId="12E5BAB3" w14:textId="77777777" w:rsidR="00D34BC1" w:rsidRPr="009B0DD4" w:rsidRDefault="00D34BC1" w:rsidP="00D34BC1">
      <w:pPr>
        <w:overflowPunct w:val="0"/>
        <w:spacing w:line="400" w:lineRule="exact"/>
        <w:ind w:firstLineChars="200" w:firstLine="480"/>
        <w:rPr>
          <w:rFonts w:ascii="Arial" w:hAnsi="Arial" w:cs="Arial"/>
        </w:rPr>
      </w:pPr>
      <w:r w:rsidRPr="009B0DD4">
        <w:rPr>
          <w:rFonts w:cs="Arial"/>
        </w:rPr>
        <w:t>①</w:t>
      </w:r>
      <w:r w:rsidRPr="009B0DD4">
        <w:rPr>
          <w:rFonts w:ascii="Arial" w:hAnsi="Arial" w:cs="Arial"/>
        </w:rPr>
        <w:t xml:space="preserve"> </w:t>
      </w:r>
      <w:r w:rsidRPr="009B0DD4">
        <w:rPr>
          <w:rFonts w:ascii="Arial" w:cs="Arial"/>
        </w:rPr>
        <w:t>单项金额重大并单项计提坏账准备的应收款项坏账准备的确认标准、计提方法</w:t>
      </w:r>
    </w:p>
    <w:p w14:paraId="12383368" w14:textId="3641633C" w:rsidR="00D34BC1" w:rsidRPr="00497ED7" w:rsidRDefault="001D1801" w:rsidP="00D34BC1">
      <w:pPr>
        <w:overflowPunct w:val="0"/>
        <w:spacing w:line="400" w:lineRule="exact"/>
        <w:ind w:firstLineChars="200" w:firstLine="480"/>
        <w:rPr>
          <w:rFonts w:ascii="Arial" w:hAnsi="Arial" w:cs="Arial"/>
        </w:rPr>
      </w:pPr>
      <w:r>
        <w:rPr>
          <w:rFonts w:ascii="Arial" w:cs="Arial"/>
        </w:rPr>
        <w:t>本公司</w:t>
      </w:r>
      <w:r w:rsidR="00D34BC1" w:rsidRPr="00497ED7">
        <w:rPr>
          <w:rFonts w:ascii="Arial" w:cs="Arial"/>
        </w:rPr>
        <w:t>将金额为人民币</w:t>
      </w:r>
      <w:r w:rsidR="00D34BC1" w:rsidRPr="00497ED7">
        <w:rPr>
          <w:rFonts w:ascii="Arial" w:hAnsi="Arial" w:cs="Arial"/>
        </w:rPr>
        <w:t>100</w:t>
      </w:r>
      <w:r w:rsidR="00D34BC1" w:rsidRPr="00497ED7">
        <w:rPr>
          <w:rFonts w:ascii="Arial" w:cs="Arial"/>
        </w:rPr>
        <w:t>万元以上的应收款项确认为单项金额重大的应收款项。</w:t>
      </w:r>
    </w:p>
    <w:p w14:paraId="1118D01C" w14:textId="6B975E74" w:rsidR="00D34BC1" w:rsidRPr="00497ED7" w:rsidRDefault="001D1801" w:rsidP="00D34BC1">
      <w:pPr>
        <w:overflowPunct w:val="0"/>
        <w:spacing w:line="400" w:lineRule="exact"/>
        <w:ind w:firstLineChars="200" w:firstLine="480"/>
        <w:rPr>
          <w:rFonts w:ascii="Arial" w:hAnsi="Arial" w:cs="Arial"/>
        </w:rPr>
      </w:pPr>
      <w:r>
        <w:rPr>
          <w:rFonts w:ascii="Arial" w:cs="Arial"/>
        </w:rPr>
        <w:t>本公司</w:t>
      </w:r>
      <w:r w:rsidR="00D34BC1" w:rsidRPr="00497ED7">
        <w:rPr>
          <w:rFonts w:ascii="Arial" w:cs="Arial"/>
        </w:rPr>
        <w:t>对单项金额重大的应收款项单独进行减值测试，单独测试未发生减值的金融资产，包括在具有类似信用风险特征的金融资产组合中进行减值测试。单项测试已确认减值损失的应收款项，不再包括在具有类似信用风险特征的应收款项组合中进行减值测试。</w:t>
      </w:r>
    </w:p>
    <w:p w14:paraId="7FF485E7" w14:textId="77777777" w:rsidR="00D34BC1" w:rsidRPr="009B0DD4" w:rsidRDefault="00D34BC1" w:rsidP="00D34BC1">
      <w:pPr>
        <w:overflowPunct w:val="0"/>
        <w:spacing w:line="400" w:lineRule="exact"/>
        <w:ind w:firstLineChars="200" w:firstLine="480"/>
        <w:rPr>
          <w:rFonts w:ascii="Arial" w:hAnsi="Arial" w:cs="Arial"/>
        </w:rPr>
      </w:pPr>
      <w:r w:rsidRPr="00497ED7">
        <w:rPr>
          <w:rFonts w:cs="Arial"/>
        </w:rPr>
        <w:t>②</w:t>
      </w:r>
      <w:r w:rsidRPr="00497ED7">
        <w:rPr>
          <w:rFonts w:ascii="Arial" w:hAnsi="Arial" w:cs="Arial"/>
        </w:rPr>
        <w:t xml:space="preserve"> </w:t>
      </w:r>
      <w:r w:rsidRPr="00497ED7">
        <w:rPr>
          <w:rFonts w:ascii="Arial" w:cs="Arial"/>
        </w:rPr>
        <w:t>按</w:t>
      </w:r>
      <w:r w:rsidRPr="009B0DD4">
        <w:rPr>
          <w:rFonts w:ascii="Arial" w:cs="Arial"/>
        </w:rPr>
        <w:t>信用风险组合计提坏账准备的应收款项的确定依据、坏账准备计提方法</w:t>
      </w:r>
    </w:p>
    <w:p w14:paraId="62C1F6E9" w14:textId="77777777" w:rsidR="00D34BC1" w:rsidRPr="009B0DD4" w:rsidRDefault="00D34BC1" w:rsidP="00D34BC1">
      <w:pPr>
        <w:overflowPunct w:val="0"/>
        <w:spacing w:line="400" w:lineRule="exact"/>
        <w:ind w:firstLineChars="200" w:firstLine="480"/>
        <w:rPr>
          <w:rFonts w:ascii="Arial" w:hAnsi="Arial" w:cs="Arial"/>
        </w:rPr>
      </w:pPr>
      <w:r w:rsidRPr="009B0DD4">
        <w:rPr>
          <w:rFonts w:ascii="Arial" w:hAnsi="Arial" w:cs="Arial"/>
        </w:rPr>
        <w:t>A</w:t>
      </w:r>
      <w:r w:rsidRPr="009B0DD4">
        <w:rPr>
          <w:rFonts w:ascii="Arial" w:cs="Arial"/>
        </w:rPr>
        <w:t>．信用风险特征组合的确定依据</w:t>
      </w:r>
    </w:p>
    <w:p w14:paraId="462A3C8F" w14:textId="53926DDA" w:rsidR="00D34BC1" w:rsidRPr="003A1B4E" w:rsidRDefault="001D1801" w:rsidP="00D34BC1">
      <w:pPr>
        <w:overflowPunct w:val="0"/>
        <w:spacing w:line="400" w:lineRule="exact"/>
        <w:ind w:firstLineChars="200" w:firstLine="480"/>
        <w:rPr>
          <w:rFonts w:ascii="Arial" w:hAnsi="Arial" w:cs="Arial"/>
        </w:rPr>
      </w:pPr>
      <w:r>
        <w:rPr>
          <w:rFonts w:ascii="Arial" w:cs="Arial"/>
        </w:rPr>
        <w:t>本公司</w:t>
      </w:r>
      <w:r w:rsidR="00D34BC1" w:rsidRPr="009B0DD4">
        <w:rPr>
          <w:rFonts w:ascii="Arial" w:cs="Arial"/>
        </w:rPr>
        <w:t>对单项金额</w:t>
      </w:r>
      <w:proofErr w:type="gramStart"/>
      <w:r w:rsidR="00D34BC1" w:rsidRPr="009B0DD4">
        <w:rPr>
          <w:rFonts w:ascii="Arial" w:cs="Arial"/>
        </w:rPr>
        <w:t>不重大</w:t>
      </w:r>
      <w:proofErr w:type="gramEnd"/>
      <w:r w:rsidR="00D34BC1" w:rsidRPr="009B0DD4">
        <w:rPr>
          <w:rFonts w:ascii="Arial" w:cs="Arial"/>
        </w:rPr>
        <w:t>以及金额重大但单项测试未发生减值的应收款项，按信用风险特征的相似性和相关性对金融资产进行分组。这些信用风险通常反映债务人按照该等资产的合同条</w:t>
      </w:r>
      <w:r w:rsidR="00D34BC1" w:rsidRPr="003A1B4E">
        <w:rPr>
          <w:rFonts w:ascii="Arial" w:cs="Arial"/>
        </w:rPr>
        <w:t>款偿还所有到期金额的能力，并且与被检查资产的未来现金流量测算相关。</w:t>
      </w:r>
    </w:p>
    <w:p w14:paraId="5D6213B6" w14:textId="77777777" w:rsidR="00D34BC1" w:rsidRPr="003A1B4E" w:rsidRDefault="00D34BC1" w:rsidP="00D34BC1">
      <w:pPr>
        <w:overflowPunct w:val="0"/>
        <w:spacing w:line="400" w:lineRule="exact"/>
        <w:ind w:firstLineChars="200" w:firstLine="480"/>
        <w:rPr>
          <w:rFonts w:ascii="Arial" w:hAnsi="Arial" w:cs="Arial"/>
        </w:rPr>
      </w:pPr>
      <w:r w:rsidRPr="003A1B4E">
        <w:rPr>
          <w:rFonts w:ascii="Arial" w:cs="Arial"/>
        </w:rPr>
        <w:t>不同组合的确定依据：</w:t>
      </w:r>
    </w:p>
    <w:tbl>
      <w:tblPr>
        <w:tblW w:w="9072" w:type="dxa"/>
        <w:tblInd w:w="108" w:type="dxa"/>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3057"/>
        <w:gridCol w:w="6015"/>
      </w:tblGrid>
      <w:tr w:rsidR="00D34BC1" w:rsidRPr="003A1B4E" w14:paraId="0CBF1E59" w14:textId="77777777" w:rsidTr="00406719">
        <w:trPr>
          <w:trHeight w:val="378"/>
          <w:tblHeader/>
        </w:trPr>
        <w:tc>
          <w:tcPr>
            <w:tcW w:w="3057" w:type="dxa"/>
            <w:shd w:val="clear" w:color="auto" w:fill="auto"/>
            <w:vAlign w:val="center"/>
          </w:tcPr>
          <w:p w14:paraId="169B1E30" w14:textId="77777777" w:rsidR="00D34BC1" w:rsidRPr="003A1B4E" w:rsidRDefault="00D34BC1" w:rsidP="00406719">
            <w:pPr>
              <w:spacing w:line="400" w:lineRule="exact"/>
              <w:jc w:val="center"/>
              <w:rPr>
                <w:rFonts w:ascii="Arial" w:hAnsi="Arial" w:cs="Arial"/>
                <w:szCs w:val="21"/>
              </w:rPr>
            </w:pPr>
            <w:r w:rsidRPr="003A1B4E">
              <w:rPr>
                <w:rFonts w:ascii="Arial" w:cs="Arial"/>
                <w:szCs w:val="21"/>
              </w:rPr>
              <w:t>项目</w:t>
            </w:r>
          </w:p>
        </w:tc>
        <w:tc>
          <w:tcPr>
            <w:tcW w:w="6015" w:type="dxa"/>
            <w:shd w:val="clear" w:color="auto" w:fill="auto"/>
            <w:vAlign w:val="center"/>
          </w:tcPr>
          <w:p w14:paraId="57E1CE95" w14:textId="77777777" w:rsidR="00D34BC1" w:rsidRPr="003A1B4E" w:rsidRDefault="00D34BC1" w:rsidP="00406719">
            <w:pPr>
              <w:spacing w:line="400" w:lineRule="exact"/>
              <w:jc w:val="center"/>
              <w:rPr>
                <w:rFonts w:ascii="Arial" w:hAnsi="Arial" w:cs="Arial"/>
                <w:szCs w:val="21"/>
              </w:rPr>
            </w:pPr>
            <w:r w:rsidRPr="003A1B4E">
              <w:rPr>
                <w:rFonts w:ascii="Arial" w:cs="Arial"/>
                <w:szCs w:val="21"/>
              </w:rPr>
              <w:t>确定组合的依据</w:t>
            </w:r>
          </w:p>
        </w:tc>
      </w:tr>
      <w:tr w:rsidR="00D34BC1" w:rsidRPr="003A1B4E" w14:paraId="3F5856D1" w14:textId="77777777" w:rsidTr="00406719">
        <w:trPr>
          <w:trHeight w:val="300"/>
        </w:trPr>
        <w:tc>
          <w:tcPr>
            <w:tcW w:w="3057" w:type="dxa"/>
            <w:shd w:val="clear" w:color="auto" w:fill="auto"/>
            <w:noWrap/>
            <w:vAlign w:val="center"/>
          </w:tcPr>
          <w:p w14:paraId="1AFBE53F" w14:textId="77777777" w:rsidR="00D34BC1" w:rsidRPr="003A1B4E" w:rsidRDefault="00D34BC1" w:rsidP="00406719">
            <w:pPr>
              <w:spacing w:line="400" w:lineRule="exact"/>
              <w:rPr>
                <w:rFonts w:ascii="Arial" w:hAnsi="Arial" w:cs="Arial"/>
                <w:szCs w:val="21"/>
              </w:rPr>
            </w:pPr>
            <w:proofErr w:type="gramStart"/>
            <w:r w:rsidRPr="003A1B4E">
              <w:rPr>
                <w:rFonts w:ascii="Arial" w:cs="Arial" w:hint="eastAsia"/>
                <w:szCs w:val="21"/>
              </w:rPr>
              <w:t>账</w:t>
            </w:r>
            <w:proofErr w:type="gramEnd"/>
            <w:r w:rsidRPr="003A1B4E">
              <w:rPr>
                <w:rFonts w:ascii="Arial" w:cs="Arial" w:hint="eastAsia"/>
                <w:szCs w:val="21"/>
              </w:rPr>
              <w:t>龄组合</w:t>
            </w:r>
          </w:p>
        </w:tc>
        <w:tc>
          <w:tcPr>
            <w:tcW w:w="6015" w:type="dxa"/>
            <w:shd w:val="clear" w:color="auto" w:fill="auto"/>
            <w:noWrap/>
            <w:vAlign w:val="center"/>
          </w:tcPr>
          <w:p w14:paraId="4C965C1B" w14:textId="77777777" w:rsidR="00D34BC1" w:rsidRPr="003A1B4E" w:rsidRDefault="00D34BC1" w:rsidP="00406719">
            <w:pPr>
              <w:spacing w:line="400" w:lineRule="exact"/>
              <w:jc w:val="center"/>
              <w:rPr>
                <w:rFonts w:ascii="Arial" w:hAnsi="Arial" w:cs="Arial"/>
                <w:szCs w:val="21"/>
              </w:rPr>
            </w:pPr>
            <w:r w:rsidRPr="003A1B4E">
              <w:rPr>
                <w:rFonts w:hint="eastAsia"/>
                <w:szCs w:val="21"/>
              </w:rPr>
              <w:t>相同账龄的应收款项具有类似信用风险特征</w:t>
            </w:r>
          </w:p>
        </w:tc>
      </w:tr>
      <w:tr w:rsidR="00D34BC1" w:rsidRPr="003A1B4E" w14:paraId="0A1421D6" w14:textId="77777777" w:rsidTr="00406719">
        <w:trPr>
          <w:trHeight w:val="300"/>
        </w:trPr>
        <w:tc>
          <w:tcPr>
            <w:tcW w:w="3057" w:type="dxa"/>
            <w:shd w:val="clear" w:color="auto" w:fill="auto"/>
            <w:noWrap/>
            <w:vAlign w:val="center"/>
          </w:tcPr>
          <w:p w14:paraId="3B07760E" w14:textId="77777777" w:rsidR="00D34BC1" w:rsidRPr="003A1B4E" w:rsidRDefault="00D34BC1" w:rsidP="00406719">
            <w:pPr>
              <w:spacing w:line="400" w:lineRule="exact"/>
              <w:rPr>
                <w:rFonts w:ascii="Arial" w:hAnsi="Arial" w:cs="Arial"/>
                <w:szCs w:val="21"/>
              </w:rPr>
            </w:pPr>
            <w:r w:rsidRPr="003A1B4E">
              <w:rPr>
                <w:rFonts w:ascii="Arial" w:cs="Arial" w:hint="eastAsia"/>
                <w:szCs w:val="21"/>
              </w:rPr>
              <w:t>合并范围内关联方组合</w:t>
            </w:r>
          </w:p>
        </w:tc>
        <w:tc>
          <w:tcPr>
            <w:tcW w:w="6015" w:type="dxa"/>
            <w:shd w:val="clear" w:color="auto" w:fill="auto"/>
            <w:noWrap/>
            <w:vAlign w:val="center"/>
          </w:tcPr>
          <w:p w14:paraId="2848C0AB" w14:textId="77777777" w:rsidR="00D34BC1" w:rsidRPr="003A1B4E" w:rsidRDefault="00D34BC1" w:rsidP="00406719">
            <w:pPr>
              <w:spacing w:line="400" w:lineRule="exact"/>
              <w:jc w:val="center"/>
              <w:rPr>
                <w:rFonts w:ascii="Arial" w:hAnsi="Arial" w:cs="Arial"/>
                <w:szCs w:val="21"/>
              </w:rPr>
            </w:pPr>
            <w:r w:rsidRPr="003A1B4E">
              <w:rPr>
                <w:rFonts w:ascii="Arial" w:hAnsi="Arial" w:cs="Arial" w:hint="eastAsia"/>
                <w:szCs w:val="21"/>
              </w:rPr>
              <w:t>与关联方往来为基础确定信用风险特征组合</w:t>
            </w:r>
          </w:p>
        </w:tc>
      </w:tr>
    </w:tbl>
    <w:p w14:paraId="4162CDAF" w14:textId="77777777" w:rsidR="00D34BC1" w:rsidRPr="003A1B4E" w:rsidRDefault="00D34BC1" w:rsidP="00D34BC1">
      <w:pPr>
        <w:overflowPunct w:val="0"/>
        <w:spacing w:line="400" w:lineRule="exact"/>
        <w:ind w:left="480"/>
        <w:rPr>
          <w:rFonts w:ascii="Arial" w:hAnsi="Arial" w:cs="Arial"/>
        </w:rPr>
      </w:pPr>
      <w:r w:rsidRPr="003A1B4E">
        <w:rPr>
          <w:rFonts w:ascii="Arial" w:hAnsi="Arial" w:cs="Arial"/>
        </w:rPr>
        <w:t>B</w:t>
      </w:r>
      <w:r w:rsidRPr="003A1B4E">
        <w:rPr>
          <w:rFonts w:ascii="Arial" w:cs="Arial"/>
        </w:rPr>
        <w:t>．根据信用风险特征组合确定的坏账准备计提方法</w:t>
      </w:r>
    </w:p>
    <w:p w14:paraId="06797C3C" w14:textId="77777777" w:rsidR="00D34BC1" w:rsidRPr="003A1B4E" w:rsidRDefault="00D34BC1" w:rsidP="00D34BC1">
      <w:pPr>
        <w:overflowPunct w:val="0"/>
        <w:spacing w:line="400" w:lineRule="exact"/>
        <w:ind w:firstLineChars="200" w:firstLine="480"/>
        <w:rPr>
          <w:rFonts w:ascii="Arial" w:hAnsi="Arial" w:cs="Arial"/>
        </w:rPr>
      </w:pPr>
      <w:r w:rsidRPr="003A1B4E">
        <w:rPr>
          <w:rFonts w:ascii="Arial" w:cs="Arial"/>
        </w:rPr>
        <w:t>按组合方式实施减值测试时，坏账准备金额系根据应收款项组合结构及类似信用风险特征（债务人根据合同条款偿还欠款的能力）按历史损失经验及目前经济状况与预计应收款项组合中已经存在的损失评估确定。</w:t>
      </w:r>
    </w:p>
    <w:p w14:paraId="7D9FAC1C" w14:textId="77777777" w:rsidR="00D34BC1" w:rsidRPr="003A1B4E" w:rsidRDefault="00D34BC1" w:rsidP="00D34BC1">
      <w:pPr>
        <w:overflowPunct w:val="0"/>
        <w:spacing w:line="400" w:lineRule="exact"/>
        <w:ind w:firstLineChars="200" w:firstLine="480"/>
        <w:rPr>
          <w:rFonts w:ascii="Arial" w:hAnsi="Arial" w:cs="Arial"/>
        </w:rPr>
      </w:pPr>
      <w:r w:rsidRPr="003A1B4E">
        <w:rPr>
          <w:rFonts w:ascii="Arial" w:cs="Arial"/>
        </w:rPr>
        <w:t>不同组合计提坏账准备的计提方法：</w:t>
      </w:r>
    </w:p>
    <w:tbl>
      <w:tblPr>
        <w:tblW w:w="9072" w:type="dxa"/>
        <w:tblInd w:w="108" w:type="dxa"/>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3058"/>
        <w:gridCol w:w="6014"/>
      </w:tblGrid>
      <w:tr w:rsidR="00D34BC1" w:rsidRPr="003A1B4E" w14:paraId="6B9BBF7A" w14:textId="77777777" w:rsidTr="00406719">
        <w:trPr>
          <w:trHeight w:val="346"/>
          <w:tblHeader/>
        </w:trPr>
        <w:tc>
          <w:tcPr>
            <w:tcW w:w="3058" w:type="dxa"/>
            <w:shd w:val="clear" w:color="auto" w:fill="auto"/>
            <w:vAlign w:val="center"/>
          </w:tcPr>
          <w:p w14:paraId="719AB5B7" w14:textId="77777777" w:rsidR="00D34BC1" w:rsidRPr="003A1B4E" w:rsidRDefault="00D34BC1" w:rsidP="00406719">
            <w:pPr>
              <w:spacing w:line="400" w:lineRule="exact"/>
              <w:jc w:val="center"/>
              <w:rPr>
                <w:rFonts w:ascii="Arial" w:hAnsi="Arial" w:cs="Arial"/>
                <w:szCs w:val="21"/>
              </w:rPr>
            </w:pPr>
            <w:r w:rsidRPr="003A1B4E">
              <w:rPr>
                <w:rFonts w:ascii="Arial" w:cs="Arial"/>
                <w:szCs w:val="21"/>
              </w:rPr>
              <w:t>项</w:t>
            </w:r>
            <w:r w:rsidRPr="003A1B4E">
              <w:rPr>
                <w:rFonts w:ascii="Arial" w:hAnsi="Arial" w:cs="Arial"/>
                <w:szCs w:val="21"/>
              </w:rPr>
              <w:t xml:space="preserve">    </w:t>
            </w:r>
            <w:r w:rsidRPr="003A1B4E">
              <w:rPr>
                <w:rFonts w:ascii="Arial" w:cs="Arial"/>
                <w:szCs w:val="21"/>
              </w:rPr>
              <w:t>目</w:t>
            </w:r>
          </w:p>
        </w:tc>
        <w:tc>
          <w:tcPr>
            <w:tcW w:w="6014" w:type="dxa"/>
            <w:shd w:val="clear" w:color="auto" w:fill="auto"/>
            <w:vAlign w:val="center"/>
          </w:tcPr>
          <w:p w14:paraId="573A1DF2" w14:textId="77777777" w:rsidR="00D34BC1" w:rsidRPr="003A1B4E" w:rsidRDefault="00D34BC1" w:rsidP="00406719">
            <w:pPr>
              <w:spacing w:line="400" w:lineRule="exact"/>
              <w:jc w:val="center"/>
              <w:rPr>
                <w:rFonts w:ascii="Arial" w:hAnsi="Arial" w:cs="Arial"/>
                <w:szCs w:val="21"/>
              </w:rPr>
            </w:pPr>
            <w:r w:rsidRPr="003A1B4E">
              <w:rPr>
                <w:rFonts w:ascii="Arial" w:cs="Arial"/>
                <w:szCs w:val="21"/>
              </w:rPr>
              <w:t>计提方法</w:t>
            </w:r>
          </w:p>
        </w:tc>
      </w:tr>
      <w:tr w:rsidR="00D34BC1" w:rsidRPr="003A1B4E" w14:paraId="47F0A848" w14:textId="77777777" w:rsidTr="00406719">
        <w:trPr>
          <w:trHeight w:val="346"/>
        </w:trPr>
        <w:tc>
          <w:tcPr>
            <w:tcW w:w="3058" w:type="dxa"/>
            <w:shd w:val="clear" w:color="auto" w:fill="auto"/>
            <w:vAlign w:val="center"/>
          </w:tcPr>
          <w:p w14:paraId="510DA11B" w14:textId="77777777" w:rsidR="00D34BC1" w:rsidRPr="003A1B4E" w:rsidRDefault="00D34BC1" w:rsidP="00406719">
            <w:pPr>
              <w:spacing w:line="400" w:lineRule="exact"/>
              <w:rPr>
                <w:rFonts w:ascii="Arial" w:hAnsi="Arial" w:cs="Arial"/>
                <w:szCs w:val="21"/>
              </w:rPr>
            </w:pPr>
            <w:proofErr w:type="gramStart"/>
            <w:r w:rsidRPr="003A1B4E">
              <w:rPr>
                <w:rFonts w:ascii="Arial" w:cs="Arial" w:hint="eastAsia"/>
                <w:szCs w:val="21"/>
              </w:rPr>
              <w:t>账</w:t>
            </w:r>
            <w:proofErr w:type="gramEnd"/>
            <w:r w:rsidRPr="003A1B4E">
              <w:rPr>
                <w:rFonts w:ascii="Arial" w:cs="Arial" w:hint="eastAsia"/>
                <w:szCs w:val="21"/>
              </w:rPr>
              <w:t>龄组合</w:t>
            </w:r>
          </w:p>
        </w:tc>
        <w:tc>
          <w:tcPr>
            <w:tcW w:w="6014" w:type="dxa"/>
            <w:shd w:val="clear" w:color="auto" w:fill="auto"/>
            <w:vAlign w:val="center"/>
          </w:tcPr>
          <w:p w14:paraId="12EA7755" w14:textId="77777777" w:rsidR="00D34BC1" w:rsidRPr="003A1B4E" w:rsidRDefault="00D34BC1" w:rsidP="00406719">
            <w:pPr>
              <w:spacing w:line="400" w:lineRule="exact"/>
              <w:jc w:val="center"/>
              <w:rPr>
                <w:rFonts w:ascii="Arial" w:hAnsi="Arial" w:cs="Arial"/>
                <w:szCs w:val="21"/>
              </w:rPr>
            </w:pPr>
            <w:r w:rsidRPr="003A1B4E">
              <w:rPr>
                <w:rFonts w:hint="eastAsia"/>
                <w:szCs w:val="21"/>
              </w:rPr>
              <w:t>账龄分析法</w:t>
            </w:r>
          </w:p>
        </w:tc>
      </w:tr>
      <w:tr w:rsidR="00D34BC1" w:rsidRPr="003A1B4E" w14:paraId="3C87D411" w14:textId="77777777" w:rsidTr="00406719">
        <w:trPr>
          <w:trHeight w:val="346"/>
        </w:trPr>
        <w:tc>
          <w:tcPr>
            <w:tcW w:w="3058" w:type="dxa"/>
            <w:shd w:val="clear" w:color="auto" w:fill="auto"/>
            <w:vAlign w:val="center"/>
          </w:tcPr>
          <w:p w14:paraId="7674B908" w14:textId="77777777" w:rsidR="00D34BC1" w:rsidRPr="003A1B4E" w:rsidRDefault="00D34BC1" w:rsidP="00406719">
            <w:pPr>
              <w:spacing w:line="400" w:lineRule="exact"/>
              <w:rPr>
                <w:rFonts w:ascii="Arial" w:hAnsi="Arial" w:cs="Arial"/>
                <w:szCs w:val="21"/>
              </w:rPr>
            </w:pPr>
            <w:r w:rsidRPr="003A1B4E">
              <w:rPr>
                <w:rFonts w:ascii="Arial" w:cs="Arial" w:hint="eastAsia"/>
                <w:szCs w:val="21"/>
              </w:rPr>
              <w:lastRenderedPageBreak/>
              <w:t>合并范围内关联方组合</w:t>
            </w:r>
          </w:p>
        </w:tc>
        <w:tc>
          <w:tcPr>
            <w:tcW w:w="6014" w:type="dxa"/>
            <w:shd w:val="clear" w:color="auto" w:fill="auto"/>
            <w:vAlign w:val="center"/>
          </w:tcPr>
          <w:p w14:paraId="76EB50CE" w14:textId="77777777" w:rsidR="00D34BC1" w:rsidRPr="003A1B4E" w:rsidRDefault="00D34BC1" w:rsidP="00406719">
            <w:pPr>
              <w:spacing w:line="400" w:lineRule="exact"/>
              <w:jc w:val="center"/>
              <w:rPr>
                <w:rFonts w:ascii="Arial" w:hAnsi="Arial" w:cs="Arial"/>
                <w:szCs w:val="21"/>
              </w:rPr>
            </w:pPr>
            <w:r w:rsidRPr="003A1B4E">
              <w:rPr>
                <w:rFonts w:ascii="Arial" w:hAnsi="Arial" w:cs="Arial" w:hint="eastAsia"/>
                <w:szCs w:val="21"/>
              </w:rPr>
              <w:t>不计提坏账</w:t>
            </w:r>
          </w:p>
        </w:tc>
      </w:tr>
    </w:tbl>
    <w:p w14:paraId="41DF52F0" w14:textId="77777777" w:rsidR="00D34BC1" w:rsidRPr="009B0DD4" w:rsidRDefault="00D34BC1" w:rsidP="00D34BC1">
      <w:pPr>
        <w:overflowPunct w:val="0"/>
        <w:spacing w:line="400" w:lineRule="exact"/>
        <w:ind w:firstLineChars="200" w:firstLine="480"/>
        <w:rPr>
          <w:rFonts w:ascii="Arial" w:hAnsi="Arial" w:cs="Arial"/>
        </w:rPr>
      </w:pPr>
      <w:r w:rsidRPr="009B0DD4">
        <w:rPr>
          <w:rFonts w:cs="Arial"/>
        </w:rPr>
        <w:t>③</w:t>
      </w:r>
      <w:r w:rsidRPr="009B0DD4">
        <w:rPr>
          <w:rFonts w:ascii="Arial" w:hAnsi="Arial" w:cs="Arial"/>
        </w:rPr>
        <w:t xml:space="preserve"> </w:t>
      </w:r>
      <w:r w:rsidRPr="009B0DD4">
        <w:rPr>
          <w:rFonts w:ascii="Arial" w:cs="Arial"/>
        </w:rPr>
        <w:t>单项金额虽不重大但单项计提坏账准备的应收款项</w:t>
      </w:r>
    </w:p>
    <w:p w14:paraId="2F7D94F5" w14:textId="77777777" w:rsidR="00D34BC1" w:rsidRPr="00E31B71" w:rsidRDefault="00D34BC1" w:rsidP="00D34BC1">
      <w:pPr>
        <w:overflowPunct w:val="0"/>
        <w:spacing w:line="400" w:lineRule="exact"/>
        <w:ind w:firstLineChars="200" w:firstLine="480"/>
        <w:rPr>
          <w:rFonts w:ascii="Arial" w:cs="Arial"/>
        </w:rPr>
      </w:pPr>
      <w:r w:rsidRPr="00E31B71">
        <w:rPr>
          <w:rFonts w:ascii="Arial" w:cs="Arial"/>
        </w:rPr>
        <w:t>单项计提坏帐准备的理由：</w:t>
      </w:r>
    </w:p>
    <w:p w14:paraId="7FC857B0" w14:textId="77777777" w:rsidR="00D34BC1" w:rsidRPr="00E31B71" w:rsidRDefault="00D34BC1" w:rsidP="00D34BC1">
      <w:pPr>
        <w:overflowPunct w:val="0"/>
        <w:spacing w:line="400" w:lineRule="exact"/>
        <w:ind w:firstLineChars="200" w:firstLine="480"/>
        <w:rPr>
          <w:rFonts w:ascii="Arial" w:cs="Arial"/>
        </w:rPr>
      </w:pPr>
      <w:r w:rsidRPr="00E31B71">
        <w:rPr>
          <w:rFonts w:ascii="Arial" w:cs="Arial"/>
        </w:rPr>
        <w:t>有客观证据表明</w:t>
      </w:r>
      <w:r w:rsidRPr="00E31B71">
        <w:rPr>
          <w:rFonts w:ascii="Arial" w:cs="Arial" w:hint="eastAsia"/>
        </w:rPr>
        <w:t>可能</w:t>
      </w:r>
      <w:r w:rsidRPr="00E31B71">
        <w:rPr>
          <w:rFonts w:ascii="Arial" w:cs="Arial"/>
        </w:rPr>
        <w:t>发生减值，</w:t>
      </w:r>
      <w:r w:rsidRPr="00E31B71">
        <w:rPr>
          <w:rFonts w:ascii="Arial" w:cs="Arial" w:hint="eastAsia"/>
        </w:rPr>
        <w:t>如债务人出现撤销、破产或死亡，以其破产财产或遗产清偿后仍不能收回，现金流量严重不足等情况的。</w:t>
      </w:r>
    </w:p>
    <w:p w14:paraId="43D8EF3A" w14:textId="77777777" w:rsidR="00D34BC1" w:rsidRPr="00E31B71" w:rsidRDefault="00D34BC1" w:rsidP="00D34BC1">
      <w:pPr>
        <w:overflowPunct w:val="0"/>
        <w:spacing w:line="400" w:lineRule="exact"/>
        <w:ind w:firstLineChars="200" w:firstLine="480"/>
        <w:rPr>
          <w:rFonts w:ascii="Arial" w:cs="Arial"/>
        </w:rPr>
      </w:pPr>
      <w:r w:rsidRPr="00E31B71">
        <w:rPr>
          <w:rFonts w:ascii="Arial" w:cs="Arial" w:hint="eastAsia"/>
        </w:rPr>
        <w:t>坏账准备的计提方法：</w:t>
      </w:r>
    </w:p>
    <w:p w14:paraId="745E5A4F" w14:textId="77777777" w:rsidR="00D34BC1" w:rsidRPr="00E31B71" w:rsidRDefault="00D34BC1" w:rsidP="00D34BC1">
      <w:pPr>
        <w:overflowPunct w:val="0"/>
        <w:spacing w:line="400" w:lineRule="exact"/>
        <w:ind w:firstLineChars="200" w:firstLine="480"/>
        <w:rPr>
          <w:rFonts w:ascii="Arial" w:cs="Arial"/>
        </w:rPr>
      </w:pPr>
      <w:r w:rsidRPr="00E31B71">
        <w:rPr>
          <w:rFonts w:ascii="Arial" w:cs="Arial" w:hint="eastAsia"/>
        </w:rPr>
        <w:t>对</w:t>
      </w:r>
      <w:r w:rsidRPr="00E31B71">
        <w:rPr>
          <w:rFonts w:ascii="Arial" w:cs="Arial"/>
        </w:rPr>
        <w:t>有客观证据表明</w:t>
      </w:r>
      <w:r w:rsidRPr="00E31B71">
        <w:rPr>
          <w:rFonts w:ascii="Arial" w:cs="Arial" w:hint="eastAsia"/>
        </w:rPr>
        <w:t>可能</w:t>
      </w:r>
      <w:r w:rsidRPr="00E31B71">
        <w:rPr>
          <w:rFonts w:ascii="Arial" w:cs="Arial"/>
        </w:rPr>
        <w:t>发生</w:t>
      </w:r>
      <w:r w:rsidRPr="00E31B71">
        <w:rPr>
          <w:rFonts w:ascii="Arial" w:cs="Arial" w:hint="eastAsia"/>
        </w:rPr>
        <w:t>了</w:t>
      </w:r>
      <w:r w:rsidRPr="00E31B71">
        <w:rPr>
          <w:rFonts w:ascii="Arial" w:cs="Arial"/>
        </w:rPr>
        <w:t>减值的应收款项</w:t>
      </w:r>
      <w:r w:rsidRPr="00E31B71">
        <w:rPr>
          <w:rFonts w:ascii="Arial" w:cs="Arial" w:hint="eastAsia"/>
        </w:rPr>
        <w:t>，将其从相关组合中分离出来，单独进行减值测试。</w:t>
      </w:r>
      <w:r w:rsidRPr="00E31B71">
        <w:rPr>
          <w:rFonts w:ascii="Arial" w:cs="Arial"/>
        </w:rPr>
        <w:t>根据其未来现金流量现值低于其账面价值的差额，确认减值损失，计提坏账准备。</w:t>
      </w:r>
    </w:p>
    <w:p w14:paraId="62BB8B86" w14:textId="77777777" w:rsidR="00D34BC1" w:rsidRPr="009B0DD4" w:rsidRDefault="00D34BC1" w:rsidP="00D34BC1">
      <w:pPr>
        <w:overflowPunct w:val="0"/>
        <w:spacing w:line="400" w:lineRule="exact"/>
        <w:ind w:firstLineChars="200" w:firstLine="480"/>
        <w:rPr>
          <w:rFonts w:ascii="Arial" w:hAnsi="Arial" w:cs="Arial"/>
          <w:color w:val="FF0000"/>
        </w:rPr>
      </w:pPr>
      <w:r w:rsidRPr="009B0DD4">
        <w:rPr>
          <w:rFonts w:ascii="Arial" w:cs="Arial"/>
        </w:rPr>
        <w:t>（</w:t>
      </w:r>
      <w:r w:rsidRPr="009B0DD4">
        <w:rPr>
          <w:rFonts w:ascii="Arial" w:hAnsi="Arial" w:cs="Arial"/>
        </w:rPr>
        <w:t>3</w:t>
      </w:r>
      <w:r w:rsidRPr="009B0DD4">
        <w:rPr>
          <w:rFonts w:ascii="Arial" w:cs="Arial"/>
        </w:rPr>
        <w:t>）坏账准备的转回</w:t>
      </w:r>
    </w:p>
    <w:p w14:paraId="4FE47336" w14:textId="77777777" w:rsidR="00D34BC1" w:rsidRDefault="00D34BC1" w:rsidP="00D34BC1">
      <w:pPr>
        <w:tabs>
          <w:tab w:val="left" w:pos="540"/>
        </w:tabs>
        <w:spacing w:line="400" w:lineRule="exact"/>
        <w:ind w:firstLineChars="200" w:firstLine="496"/>
        <w:rPr>
          <w:rFonts w:ascii="Arial" w:cs="Arial"/>
          <w:position w:val="-2"/>
        </w:rPr>
      </w:pPr>
      <w:r w:rsidRPr="009B0DD4">
        <w:rPr>
          <w:rFonts w:ascii="Arial" w:cs="Arial"/>
          <w:spacing w:val="4"/>
          <w:position w:val="-1"/>
        </w:rPr>
        <w:t>如有客观证据表明该应收款项</w:t>
      </w:r>
      <w:r w:rsidRPr="009B0DD4">
        <w:rPr>
          <w:rFonts w:ascii="Arial" w:cs="Arial"/>
          <w:spacing w:val="4"/>
          <w:position w:val="-2"/>
        </w:rPr>
        <w:t>价值已恢复，且客观上与确认该损失后发生的事项有关，原确认的减值损失予以转回，计入当期损益。但是，该转回后的账面价值不超过假定</w:t>
      </w:r>
      <w:r w:rsidRPr="009B0DD4">
        <w:rPr>
          <w:rFonts w:ascii="Arial" w:cs="Arial"/>
          <w:position w:val="-2"/>
        </w:rPr>
        <w:t>不计提减值准备情况下该</w:t>
      </w:r>
      <w:r w:rsidRPr="009B0DD4">
        <w:rPr>
          <w:rFonts w:ascii="Arial" w:cs="Arial"/>
          <w:spacing w:val="4"/>
          <w:position w:val="-1"/>
        </w:rPr>
        <w:t>应收款项</w:t>
      </w:r>
      <w:r w:rsidRPr="009B0DD4">
        <w:rPr>
          <w:rFonts w:ascii="Arial" w:cs="Arial"/>
          <w:position w:val="-2"/>
        </w:rPr>
        <w:t>在</w:t>
      </w:r>
      <w:proofErr w:type="gramStart"/>
      <w:r w:rsidRPr="009B0DD4">
        <w:rPr>
          <w:rFonts w:ascii="Arial" w:cs="Arial"/>
          <w:position w:val="-2"/>
        </w:rPr>
        <w:t>转回日</w:t>
      </w:r>
      <w:proofErr w:type="gramEnd"/>
      <w:r w:rsidRPr="009B0DD4">
        <w:rPr>
          <w:rFonts w:ascii="Arial" w:cs="Arial"/>
          <w:position w:val="-2"/>
        </w:rPr>
        <w:t>的摊余成本。</w:t>
      </w:r>
    </w:p>
    <w:p w14:paraId="0A24CF2A" w14:textId="77777777" w:rsidR="00D34BC1" w:rsidRPr="009B0DD4" w:rsidRDefault="00D34BC1" w:rsidP="00D34BC1">
      <w:pPr>
        <w:spacing w:line="400" w:lineRule="exact"/>
        <w:ind w:firstLineChars="200" w:firstLine="482"/>
        <w:outlineLvl w:val="1"/>
        <w:rPr>
          <w:rFonts w:ascii="Arial" w:hAnsi="Arial" w:cs="Arial"/>
          <w:b/>
        </w:rPr>
      </w:pPr>
      <w:r>
        <w:rPr>
          <w:rFonts w:ascii="Arial" w:hAnsi="Arial" w:cs="Arial" w:hint="eastAsia"/>
          <w:b/>
        </w:rPr>
        <w:t>7</w:t>
      </w:r>
      <w:r w:rsidRPr="009B0DD4">
        <w:rPr>
          <w:rFonts w:ascii="Arial" w:cs="Arial"/>
          <w:b/>
        </w:rPr>
        <w:t>、存货</w:t>
      </w:r>
    </w:p>
    <w:p w14:paraId="412C2AFE"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1</w:t>
      </w:r>
      <w:r w:rsidRPr="009B0DD4">
        <w:rPr>
          <w:rFonts w:ascii="Arial" w:cs="Arial"/>
        </w:rPr>
        <w:t>）存货的分类</w:t>
      </w:r>
    </w:p>
    <w:p w14:paraId="567A169B" w14:textId="77777777" w:rsidR="00D34BC1" w:rsidRPr="000E229F" w:rsidRDefault="00D34BC1" w:rsidP="00D34BC1">
      <w:pPr>
        <w:pStyle w:val="31"/>
        <w:tabs>
          <w:tab w:val="left" w:pos="0"/>
        </w:tabs>
        <w:spacing w:line="400" w:lineRule="exact"/>
        <w:ind w:firstLineChars="200" w:firstLine="480"/>
        <w:rPr>
          <w:rFonts w:ascii="Arial" w:eastAsia="宋体" w:hAnsi="Arial" w:cs="Arial"/>
          <w:sz w:val="24"/>
        </w:rPr>
      </w:pPr>
      <w:r w:rsidRPr="009B0DD4">
        <w:rPr>
          <w:rFonts w:ascii="Arial" w:eastAsia="宋体" w:cs="Arial"/>
          <w:sz w:val="24"/>
        </w:rPr>
        <w:t>存货主要</w:t>
      </w:r>
      <w:r w:rsidRPr="000E229F">
        <w:rPr>
          <w:rFonts w:ascii="Arial" w:eastAsia="宋体" w:cs="Arial"/>
          <w:sz w:val="24"/>
        </w:rPr>
        <w:t>包括</w:t>
      </w:r>
      <w:r w:rsidRPr="000E229F">
        <w:rPr>
          <w:rFonts w:ascii="Arial" w:eastAsia="宋体" w:cs="Arial" w:hint="eastAsia"/>
          <w:sz w:val="24"/>
        </w:rPr>
        <w:t>在途物资、原材料、包装物、委托加工材料、在产品、产成品、发出商品、库存商品、低值易耗品等</w:t>
      </w:r>
      <w:r w:rsidRPr="000E229F">
        <w:rPr>
          <w:rFonts w:ascii="Arial" w:eastAsia="宋体" w:cs="Arial"/>
          <w:sz w:val="24"/>
        </w:rPr>
        <w:t>。</w:t>
      </w:r>
    </w:p>
    <w:p w14:paraId="24C22B53" w14:textId="77777777" w:rsidR="00D34BC1" w:rsidRPr="000E229F" w:rsidRDefault="00D34BC1" w:rsidP="00D34BC1">
      <w:pPr>
        <w:spacing w:line="400" w:lineRule="exact"/>
        <w:ind w:firstLineChars="200" w:firstLine="480"/>
        <w:rPr>
          <w:rFonts w:ascii="Arial" w:hAnsi="Arial" w:cs="Arial"/>
        </w:rPr>
      </w:pPr>
      <w:r w:rsidRPr="000E229F">
        <w:rPr>
          <w:rFonts w:ascii="Arial" w:cs="Arial"/>
        </w:rPr>
        <w:t>（</w:t>
      </w:r>
      <w:r w:rsidRPr="000E229F">
        <w:rPr>
          <w:rFonts w:ascii="Arial" w:hAnsi="Arial" w:cs="Arial"/>
        </w:rPr>
        <w:t>2</w:t>
      </w:r>
      <w:r w:rsidRPr="000E229F">
        <w:rPr>
          <w:rFonts w:ascii="Arial" w:cs="Arial"/>
        </w:rPr>
        <w:t>）存货取得和发出的计价方法</w:t>
      </w:r>
    </w:p>
    <w:p w14:paraId="4804E206" w14:textId="77777777" w:rsidR="00D34BC1" w:rsidRPr="00E64376" w:rsidRDefault="00D34BC1" w:rsidP="00D34BC1">
      <w:pPr>
        <w:pStyle w:val="21"/>
        <w:spacing w:line="400" w:lineRule="exact"/>
        <w:ind w:firstLineChars="200" w:firstLine="480"/>
        <w:rPr>
          <w:rFonts w:ascii="Arial" w:eastAsia="宋体" w:hAnsi="Arial" w:cs="Arial"/>
          <w:color w:val="0000FF"/>
          <w:szCs w:val="21"/>
        </w:rPr>
      </w:pPr>
      <w:r w:rsidRPr="000E229F">
        <w:rPr>
          <w:rFonts w:ascii="Arial" w:eastAsia="宋体" w:cs="Arial"/>
        </w:rPr>
        <w:t>存货在</w:t>
      </w:r>
      <w:r w:rsidRPr="000E229F">
        <w:rPr>
          <w:rFonts w:ascii="Arial" w:eastAsia="宋体" w:cs="Arial"/>
          <w:kern w:val="2"/>
        </w:rPr>
        <w:t>取得时按实际成本计价，存货成本包括采购成本、加工成本和其他成本。领用和发出时</w:t>
      </w:r>
      <w:r w:rsidRPr="000E229F">
        <w:rPr>
          <w:rFonts w:ascii="Arial" w:eastAsia="宋体" w:cs="Arial"/>
        </w:rPr>
        <w:t>按</w:t>
      </w:r>
      <w:r w:rsidRPr="000E229F">
        <w:rPr>
          <w:rFonts w:ascii="Arial" w:eastAsia="宋体" w:cs="Arial" w:hint="eastAsia"/>
        </w:rPr>
        <w:t>月末一次加权平均法</w:t>
      </w:r>
      <w:r w:rsidRPr="000E229F">
        <w:rPr>
          <w:rFonts w:ascii="Arial" w:eastAsia="宋体" w:cs="Arial"/>
          <w:kern w:val="2"/>
        </w:rPr>
        <w:t>计价</w:t>
      </w:r>
      <w:r w:rsidRPr="000E229F">
        <w:rPr>
          <w:rFonts w:ascii="Arial" w:eastAsia="宋体" w:cs="Arial"/>
          <w:szCs w:val="21"/>
        </w:rPr>
        <w:t>。</w:t>
      </w:r>
    </w:p>
    <w:p w14:paraId="7E5FD5F8"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3</w:t>
      </w:r>
      <w:r w:rsidRPr="009B0DD4">
        <w:rPr>
          <w:rFonts w:ascii="Arial" w:cs="Arial"/>
        </w:rPr>
        <w:t>）存货可变现净值的确认</w:t>
      </w:r>
    </w:p>
    <w:p w14:paraId="3DA08A79" w14:textId="77777777" w:rsidR="00D34BC1" w:rsidRDefault="00D34BC1" w:rsidP="00D34BC1">
      <w:pPr>
        <w:pStyle w:val="a5"/>
        <w:spacing w:line="400" w:lineRule="exact"/>
        <w:ind w:left="0" w:firstLineChars="200" w:firstLine="480"/>
        <w:rPr>
          <w:rFonts w:ascii="Arial" w:eastAsia="宋体" w:hAnsi="宋体" w:cs="Arial"/>
          <w:sz w:val="24"/>
        </w:rPr>
      </w:pPr>
      <w:r w:rsidRPr="000E229F">
        <w:rPr>
          <w:rFonts w:ascii="Arial" w:eastAsia="宋体" w:hAnsi="宋体" w:cs="Arial" w:hint="eastAsia"/>
          <w:sz w:val="24"/>
        </w:rPr>
        <w:t>存货的可变现净值等于其预计销售价格减去在销售过程中可能发生的销售费用和相关税费，以及为达到预定可使用状态所发生的加工成本等相关支出。</w:t>
      </w:r>
    </w:p>
    <w:p w14:paraId="52ED15B4" w14:textId="77777777" w:rsidR="00D34BC1" w:rsidRDefault="00D34BC1" w:rsidP="00D34BC1">
      <w:pPr>
        <w:pStyle w:val="a5"/>
        <w:spacing w:line="400" w:lineRule="exact"/>
        <w:ind w:left="0" w:firstLineChars="200" w:firstLine="480"/>
        <w:rPr>
          <w:rFonts w:ascii="Arial" w:eastAsia="宋体" w:hAnsi="宋体" w:cs="Arial"/>
          <w:sz w:val="24"/>
        </w:rPr>
      </w:pPr>
      <w:r w:rsidRPr="009B0DD4">
        <w:rPr>
          <w:rFonts w:ascii="Arial" w:eastAsia="宋体" w:hAnsi="宋体" w:cs="Arial"/>
          <w:sz w:val="24"/>
        </w:rPr>
        <w:t>（</w:t>
      </w:r>
      <w:r w:rsidRPr="000E229F">
        <w:rPr>
          <w:rFonts w:ascii="Arial" w:eastAsia="宋体" w:hAnsi="宋体" w:cs="Arial"/>
          <w:sz w:val="24"/>
        </w:rPr>
        <w:t>4</w:t>
      </w:r>
      <w:r w:rsidRPr="009B0DD4">
        <w:rPr>
          <w:rFonts w:ascii="Arial" w:eastAsia="宋体" w:hAnsi="宋体" w:cs="Arial"/>
          <w:sz w:val="24"/>
        </w:rPr>
        <w:t>）</w:t>
      </w:r>
      <w:r w:rsidRPr="000E229F">
        <w:rPr>
          <w:rFonts w:ascii="Arial" w:eastAsia="宋体" w:hAnsi="宋体" w:cs="Arial"/>
          <w:sz w:val="24"/>
        </w:rPr>
        <w:t>和跌价准备的计提方法</w:t>
      </w:r>
    </w:p>
    <w:p w14:paraId="6C667ABF" w14:textId="77777777" w:rsidR="00D34BC1" w:rsidRDefault="00D34BC1" w:rsidP="00D34BC1">
      <w:pPr>
        <w:pStyle w:val="a5"/>
        <w:spacing w:line="400" w:lineRule="exact"/>
        <w:ind w:left="0" w:firstLineChars="200" w:firstLine="480"/>
        <w:rPr>
          <w:rFonts w:ascii="Arial" w:eastAsia="宋体" w:hAnsi="宋体" w:cs="Arial"/>
          <w:sz w:val="24"/>
        </w:rPr>
      </w:pPr>
      <w:r w:rsidRPr="000E229F">
        <w:rPr>
          <w:rFonts w:ascii="Arial" w:eastAsia="宋体" w:hAnsi="宋体" w:cs="Arial" w:hint="eastAsia"/>
          <w:sz w:val="24"/>
        </w:rPr>
        <w:t>当出现以下情况时，全额提取存货跌价准备：①霉烂变质的存货；②已过期且无转让价值的存货；③生产中已不再需要，并且已无使用价值和转让价值的存货；④其他足以证明已无使用价值和转让价值的存货。</w:t>
      </w:r>
    </w:p>
    <w:p w14:paraId="327FE1DB" w14:textId="77777777" w:rsidR="00D34BC1" w:rsidRDefault="00D34BC1" w:rsidP="00D34BC1">
      <w:pPr>
        <w:pStyle w:val="a5"/>
        <w:spacing w:line="400" w:lineRule="exact"/>
        <w:ind w:left="0" w:firstLineChars="200" w:firstLine="480"/>
        <w:rPr>
          <w:rFonts w:ascii="Arial" w:eastAsia="宋体" w:hAnsi="宋体" w:cs="Arial"/>
          <w:sz w:val="24"/>
        </w:rPr>
      </w:pPr>
      <w:r w:rsidRPr="000E229F">
        <w:rPr>
          <w:rFonts w:ascii="Arial" w:eastAsia="宋体" w:hAnsi="宋体" w:cs="Arial" w:hint="eastAsia"/>
          <w:sz w:val="24"/>
        </w:rPr>
        <w:t>一般存货根据分类法计提存货跌价准备。</w:t>
      </w:r>
    </w:p>
    <w:p w14:paraId="6F085AC2" w14:textId="77777777" w:rsidR="00D34BC1" w:rsidRDefault="00D34BC1" w:rsidP="00D34BC1">
      <w:pPr>
        <w:spacing w:line="400" w:lineRule="exact"/>
        <w:ind w:firstLineChars="200" w:firstLine="482"/>
        <w:outlineLvl w:val="1"/>
        <w:rPr>
          <w:rFonts w:ascii="Arial" w:hAnsi="Arial" w:cs="Arial"/>
          <w:b/>
        </w:rPr>
      </w:pPr>
      <w:r>
        <w:rPr>
          <w:rFonts w:ascii="Arial" w:hAnsi="Arial" w:cs="Arial" w:hint="eastAsia"/>
          <w:b/>
        </w:rPr>
        <w:t>8</w:t>
      </w:r>
      <w:r w:rsidRPr="000E229F">
        <w:rPr>
          <w:rFonts w:ascii="Arial" w:hAnsi="Arial" w:cs="Arial"/>
          <w:b/>
        </w:rPr>
        <w:t>、长期股权投资</w:t>
      </w:r>
    </w:p>
    <w:tbl>
      <w:tblPr>
        <w:tblW w:w="0" w:type="auto"/>
        <w:tblBorders>
          <w:top w:val="nil"/>
          <w:left w:val="nil"/>
          <w:bottom w:val="nil"/>
          <w:right w:val="nil"/>
        </w:tblBorders>
        <w:tblLayout w:type="fixed"/>
        <w:tblLook w:val="0000" w:firstRow="0" w:lastRow="0" w:firstColumn="0" w:lastColumn="0" w:noHBand="0" w:noVBand="0"/>
      </w:tblPr>
      <w:tblGrid>
        <w:gridCol w:w="8912"/>
      </w:tblGrid>
      <w:tr w:rsidR="00D34BC1" w:rsidRPr="000E229F" w14:paraId="0EB7F0B1" w14:textId="77777777" w:rsidTr="00406719">
        <w:trPr>
          <w:trHeight w:val="273"/>
        </w:trPr>
        <w:tc>
          <w:tcPr>
            <w:tcW w:w="8912" w:type="dxa"/>
          </w:tcPr>
          <w:p w14:paraId="2E8EBA44" w14:textId="77777777" w:rsidR="00D34BC1" w:rsidRPr="009B0DD4" w:rsidRDefault="00D34BC1" w:rsidP="00406719">
            <w:pPr>
              <w:spacing w:line="400" w:lineRule="exact"/>
              <w:ind w:firstLineChars="200" w:firstLine="480"/>
              <w:rPr>
                <w:rFonts w:ascii="Arial" w:hAnsi="Arial" w:cs="Arial"/>
              </w:rPr>
            </w:pPr>
            <w:r>
              <w:rPr>
                <w:rFonts w:ascii="Arial" w:cs="Arial" w:hint="eastAsia"/>
              </w:rPr>
              <w:t>（</w:t>
            </w:r>
            <w:r>
              <w:rPr>
                <w:rFonts w:ascii="Arial" w:cs="Arial" w:hint="eastAsia"/>
              </w:rPr>
              <w:t>1</w:t>
            </w:r>
            <w:r>
              <w:rPr>
                <w:rFonts w:ascii="Arial" w:cs="Arial" w:hint="eastAsia"/>
              </w:rPr>
              <w:t>）</w:t>
            </w:r>
            <w:r w:rsidRPr="009B0DD4">
              <w:rPr>
                <w:rFonts w:ascii="Arial" w:cs="Arial"/>
              </w:rPr>
              <w:t>投资成本的确定</w:t>
            </w:r>
          </w:p>
          <w:p w14:paraId="348C8ADC" w14:textId="77777777" w:rsidR="00D34BC1" w:rsidRPr="000E229F" w:rsidRDefault="00D34BC1" w:rsidP="00406719">
            <w:pPr>
              <w:pStyle w:val="a5"/>
              <w:spacing w:line="400" w:lineRule="exact"/>
              <w:ind w:left="0" w:firstLineChars="200" w:firstLine="480"/>
              <w:rPr>
                <w:rFonts w:ascii="Arial" w:eastAsia="宋体" w:hAnsi="宋体" w:cs="Arial"/>
                <w:sz w:val="24"/>
              </w:rPr>
            </w:pPr>
            <w:r w:rsidRPr="000E229F">
              <w:rPr>
                <w:rFonts w:ascii="Arial" w:eastAsia="宋体" w:hAnsi="宋体" w:cs="Arial" w:hint="eastAsia"/>
                <w:sz w:val="24"/>
              </w:rPr>
              <w:t>长期股权投资计价，以支付现金取得的长期股权投资，应当按照实际支付的购买价款作为初始投资成本。初始投资成本包括与取得长期股权投资直接相关的费用</w:t>
            </w:r>
            <w:r w:rsidRPr="000E229F">
              <w:rPr>
                <w:rFonts w:ascii="Arial" w:eastAsia="宋体" w:hAnsi="宋体" w:cs="Arial"/>
                <w:sz w:val="24"/>
              </w:rPr>
              <w:t>,</w:t>
            </w:r>
            <w:r w:rsidRPr="000E229F">
              <w:rPr>
                <w:rFonts w:ascii="Arial" w:eastAsia="宋体" w:hAnsi="宋体" w:cs="Arial" w:hint="eastAsia"/>
                <w:sz w:val="24"/>
              </w:rPr>
              <w:t>税金及其他必要支出。</w:t>
            </w:r>
          </w:p>
        </w:tc>
      </w:tr>
      <w:tr w:rsidR="00D34BC1" w:rsidRPr="000E229F" w14:paraId="5CB57E18" w14:textId="77777777" w:rsidTr="00406719">
        <w:trPr>
          <w:trHeight w:val="441"/>
        </w:trPr>
        <w:tc>
          <w:tcPr>
            <w:tcW w:w="8912" w:type="dxa"/>
          </w:tcPr>
          <w:p w14:paraId="419976D0" w14:textId="77777777" w:rsidR="00D34BC1" w:rsidRPr="009B0DD4" w:rsidRDefault="00D34BC1" w:rsidP="00406719">
            <w:pPr>
              <w:spacing w:line="400" w:lineRule="exact"/>
              <w:ind w:firstLineChars="200" w:firstLine="480"/>
              <w:rPr>
                <w:rFonts w:ascii="Arial" w:hAnsi="Arial" w:cs="Arial"/>
              </w:rPr>
            </w:pPr>
            <w:r>
              <w:rPr>
                <w:rFonts w:ascii="Arial" w:cs="Arial" w:hint="eastAsia"/>
              </w:rPr>
              <w:lastRenderedPageBreak/>
              <w:t>（</w:t>
            </w:r>
            <w:r>
              <w:rPr>
                <w:rFonts w:ascii="Arial" w:cs="Arial" w:hint="eastAsia"/>
              </w:rPr>
              <w:t>2</w:t>
            </w:r>
            <w:r>
              <w:rPr>
                <w:rFonts w:ascii="Arial" w:cs="Arial" w:hint="eastAsia"/>
              </w:rPr>
              <w:t>）</w:t>
            </w:r>
            <w:r w:rsidRPr="009B0DD4">
              <w:rPr>
                <w:rFonts w:ascii="Arial" w:cs="Arial"/>
              </w:rPr>
              <w:t>后续计量及损益确认方法</w:t>
            </w:r>
          </w:p>
          <w:p w14:paraId="376FF277" w14:textId="77777777" w:rsidR="00D34BC1" w:rsidRPr="000E229F" w:rsidRDefault="00D34BC1" w:rsidP="00406719">
            <w:pPr>
              <w:pStyle w:val="a5"/>
              <w:spacing w:line="400" w:lineRule="exact"/>
              <w:ind w:left="0" w:firstLineChars="200" w:firstLine="480"/>
              <w:rPr>
                <w:rFonts w:ascii="Arial" w:eastAsia="宋体" w:hAnsi="宋体" w:cs="Arial"/>
                <w:sz w:val="24"/>
              </w:rPr>
            </w:pPr>
            <w:r w:rsidRPr="000E229F">
              <w:rPr>
                <w:rFonts w:ascii="Arial" w:eastAsia="宋体" w:hAnsi="宋体" w:cs="Arial" w:hint="eastAsia"/>
                <w:sz w:val="24"/>
              </w:rPr>
              <w:t>采用成本法核算的，在被投资单位宣告发放现金股利时确认投资收益；采用权益法核算的，在期末按应分享或应分担的被投资单位实现的净利润或发生的净亏损的份额，确认投资收益，并调整长期股权投资的账面价值。</w:t>
            </w:r>
            <w:r w:rsidRPr="000E229F">
              <w:rPr>
                <w:rFonts w:ascii="Arial" w:eastAsia="宋体" w:hAnsi="宋体" w:cs="Arial"/>
                <w:sz w:val="24"/>
              </w:rPr>
              <w:t xml:space="preserve"> </w:t>
            </w:r>
          </w:p>
        </w:tc>
      </w:tr>
    </w:tbl>
    <w:p w14:paraId="39B347C5" w14:textId="77777777" w:rsidR="00D34BC1" w:rsidRPr="009B0DD4" w:rsidRDefault="00D34BC1" w:rsidP="00D34BC1">
      <w:pPr>
        <w:spacing w:line="400" w:lineRule="exact"/>
        <w:ind w:firstLineChars="200" w:firstLine="482"/>
        <w:outlineLvl w:val="1"/>
        <w:rPr>
          <w:rFonts w:ascii="Arial" w:hAnsi="Arial" w:cs="Arial"/>
          <w:b/>
        </w:rPr>
      </w:pPr>
      <w:r>
        <w:rPr>
          <w:rFonts w:ascii="Arial" w:hAnsi="Arial" w:cs="Arial" w:hint="eastAsia"/>
          <w:b/>
        </w:rPr>
        <w:t>9</w:t>
      </w:r>
      <w:r w:rsidRPr="009B0DD4">
        <w:rPr>
          <w:rFonts w:ascii="Arial" w:cs="Arial"/>
          <w:b/>
        </w:rPr>
        <w:t>、固定资产</w:t>
      </w:r>
    </w:p>
    <w:p w14:paraId="2DD51D5F"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1</w:t>
      </w:r>
      <w:r w:rsidRPr="009B0DD4">
        <w:rPr>
          <w:rFonts w:ascii="Arial" w:cs="Arial"/>
        </w:rPr>
        <w:t>）固定资产确认条件</w:t>
      </w:r>
    </w:p>
    <w:p w14:paraId="63D47FF4" w14:textId="4B4408B8" w:rsidR="00D34BC1" w:rsidRDefault="00D34BC1" w:rsidP="00D34BC1">
      <w:pPr>
        <w:spacing w:line="400" w:lineRule="exact"/>
        <w:ind w:firstLineChars="200" w:firstLine="480"/>
        <w:rPr>
          <w:rFonts w:ascii="Arial" w:cs="Arial"/>
        </w:rPr>
      </w:pPr>
      <w:r w:rsidRPr="009B0DD4">
        <w:rPr>
          <w:rFonts w:ascii="Arial" w:cs="Arial"/>
        </w:rPr>
        <w:t>固定资产是指为生产商品、提供劳务、出租或经营管理而持有的，使用寿命超过一个会计年度的有形资产。</w:t>
      </w:r>
      <w:r w:rsidRPr="0058082A">
        <w:rPr>
          <w:rFonts w:ascii="Arial" w:cs="Arial" w:hint="eastAsia"/>
        </w:rPr>
        <w:t>固定资产仅在与</w:t>
      </w:r>
      <w:r>
        <w:rPr>
          <w:rFonts w:ascii="Arial" w:cs="Arial" w:hint="eastAsia"/>
        </w:rPr>
        <w:t>其有关的经济利益很可能流入</w:t>
      </w:r>
      <w:r w:rsidR="001D1801">
        <w:rPr>
          <w:rFonts w:ascii="Arial" w:cs="Arial" w:hint="eastAsia"/>
        </w:rPr>
        <w:t>本公司</w:t>
      </w:r>
      <w:r w:rsidRPr="0058082A">
        <w:rPr>
          <w:rFonts w:ascii="Arial" w:cs="Arial" w:hint="eastAsia"/>
        </w:rPr>
        <w:t>，且其成本能够可靠地计量时才予以确认。</w:t>
      </w:r>
      <w:r w:rsidRPr="009B0DD4">
        <w:rPr>
          <w:rFonts w:ascii="Arial" w:cs="Arial"/>
        </w:rPr>
        <w:t>固定资产按成本并考虑预计弃置费用因素的影响进行初始计量。</w:t>
      </w:r>
    </w:p>
    <w:p w14:paraId="221E9D30" w14:textId="77777777" w:rsidR="00375DFB" w:rsidRPr="009B0DD4" w:rsidRDefault="00375DFB" w:rsidP="00375DFB">
      <w:pPr>
        <w:spacing w:line="400" w:lineRule="exact"/>
        <w:ind w:firstLineChars="200" w:firstLine="480"/>
        <w:rPr>
          <w:rFonts w:ascii="Arial" w:hAnsi="Arial" w:cs="Arial"/>
        </w:rPr>
      </w:pPr>
      <w:r w:rsidRPr="009B0DD4">
        <w:rPr>
          <w:rFonts w:ascii="Arial" w:cs="Arial"/>
        </w:rPr>
        <w:t>（</w:t>
      </w:r>
      <w:r w:rsidRPr="009B0DD4">
        <w:rPr>
          <w:rFonts w:ascii="Arial" w:hAnsi="Arial" w:cs="Arial"/>
        </w:rPr>
        <w:t>2</w:t>
      </w:r>
      <w:r w:rsidRPr="009B0DD4">
        <w:rPr>
          <w:rFonts w:ascii="Arial" w:cs="Arial"/>
        </w:rPr>
        <w:t>）各类固定资产的折旧方法</w:t>
      </w:r>
    </w:p>
    <w:p w14:paraId="0B80FDBA" w14:textId="6195EDF5" w:rsidR="00375DFB" w:rsidRPr="009B0DD4" w:rsidRDefault="00375DFB" w:rsidP="00375DFB">
      <w:pPr>
        <w:spacing w:line="400" w:lineRule="exact"/>
        <w:ind w:firstLineChars="200" w:firstLine="480"/>
        <w:rPr>
          <w:rFonts w:ascii="Arial" w:hAnsi="Arial" w:cs="Arial"/>
          <w:szCs w:val="21"/>
        </w:rPr>
      </w:pPr>
      <w:r w:rsidRPr="009B0DD4">
        <w:rPr>
          <w:rFonts w:ascii="Arial" w:cs="Arial"/>
        </w:rPr>
        <w:t>固定资产从达到预定可使用状态的次月起，采</w:t>
      </w:r>
      <w:r w:rsidRPr="00E31B71">
        <w:rPr>
          <w:rFonts w:ascii="Arial" w:cs="Arial"/>
        </w:rPr>
        <w:t>用年限平均法在使用寿命内计提折旧。</w:t>
      </w:r>
    </w:p>
    <w:p w14:paraId="6E435240" w14:textId="035E508A" w:rsidR="00D34BC1" w:rsidRPr="00F764F6" w:rsidRDefault="00D34BC1" w:rsidP="00D34BC1">
      <w:pPr>
        <w:spacing w:line="400" w:lineRule="exact"/>
        <w:ind w:firstLineChars="200" w:firstLine="482"/>
        <w:outlineLvl w:val="1"/>
        <w:rPr>
          <w:rFonts w:ascii="Arial" w:hAnsi="Arial" w:cs="Arial"/>
          <w:b/>
          <w:bCs/>
        </w:rPr>
      </w:pPr>
      <w:r w:rsidRPr="00F764F6">
        <w:rPr>
          <w:rFonts w:ascii="Arial" w:hAnsi="Arial" w:cs="Arial"/>
          <w:b/>
          <w:bCs/>
        </w:rPr>
        <w:t>1</w:t>
      </w:r>
      <w:r>
        <w:rPr>
          <w:rFonts w:ascii="Arial" w:hAnsi="Arial" w:cs="Arial" w:hint="eastAsia"/>
          <w:b/>
          <w:bCs/>
        </w:rPr>
        <w:t>0</w:t>
      </w:r>
      <w:r w:rsidRPr="00F764F6">
        <w:rPr>
          <w:rFonts w:ascii="Arial" w:cs="Arial"/>
          <w:b/>
          <w:bCs/>
        </w:rPr>
        <w:t>、无形资产</w:t>
      </w:r>
      <w:r w:rsidRPr="00F764F6">
        <w:rPr>
          <w:rFonts w:ascii="Arial" w:cs="Arial" w:hint="eastAsia"/>
          <w:b/>
          <w:bCs/>
        </w:rPr>
        <w:t>、长期待摊费用、其他长期资产</w:t>
      </w:r>
    </w:p>
    <w:p w14:paraId="27B751A5"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1</w:t>
      </w:r>
      <w:r w:rsidRPr="009B0DD4">
        <w:rPr>
          <w:rFonts w:ascii="Arial" w:cs="Arial"/>
        </w:rPr>
        <w:t>）无形资产</w:t>
      </w:r>
    </w:p>
    <w:p w14:paraId="3EC3EC1A" w14:textId="77777777" w:rsidR="00D34BC1" w:rsidRDefault="00D34BC1" w:rsidP="00D34BC1">
      <w:pPr>
        <w:spacing w:line="400" w:lineRule="exact"/>
        <w:ind w:firstLineChars="200" w:firstLine="480"/>
        <w:rPr>
          <w:rFonts w:ascii="Arial" w:cs="Arial"/>
        </w:rPr>
      </w:pPr>
      <w:r w:rsidRPr="009B0DD4">
        <w:rPr>
          <w:rFonts w:ascii="Arial" w:cs="Arial"/>
        </w:rPr>
        <w:t>无形资产</w:t>
      </w:r>
      <w:r w:rsidRPr="00490416">
        <w:rPr>
          <w:rFonts w:ascii="Arial" w:cs="Arial" w:hint="eastAsia"/>
        </w:rPr>
        <w:t>按实际成本核算，在受益期内平均摊销</w:t>
      </w:r>
      <w:r w:rsidRPr="009B0DD4">
        <w:rPr>
          <w:rFonts w:ascii="Arial" w:cs="Arial"/>
        </w:rPr>
        <w:t>。</w:t>
      </w:r>
    </w:p>
    <w:p w14:paraId="7D456E05" w14:textId="77777777" w:rsidR="00D34BC1" w:rsidRDefault="00D34BC1" w:rsidP="00D34BC1">
      <w:pPr>
        <w:spacing w:line="400" w:lineRule="exact"/>
        <w:ind w:firstLineChars="200" w:firstLine="480"/>
        <w:rPr>
          <w:rFonts w:ascii="Arial" w:cs="Arial"/>
        </w:rPr>
      </w:pPr>
      <w:r w:rsidRPr="009B0DD4">
        <w:rPr>
          <w:rFonts w:ascii="Arial" w:cs="Arial"/>
        </w:rPr>
        <w:t>（</w:t>
      </w:r>
      <w:r>
        <w:rPr>
          <w:rFonts w:ascii="Arial" w:hAnsi="Arial" w:cs="Arial"/>
        </w:rPr>
        <w:t>2</w:t>
      </w:r>
      <w:r w:rsidRPr="009B0DD4">
        <w:rPr>
          <w:rFonts w:ascii="Arial" w:cs="Arial"/>
        </w:rPr>
        <w:t>）</w:t>
      </w:r>
      <w:r w:rsidRPr="00490416">
        <w:rPr>
          <w:rFonts w:ascii="Arial" w:cs="Arial" w:hint="eastAsia"/>
        </w:rPr>
        <w:t>长期待摊费用</w:t>
      </w:r>
    </w:p>
    <w:p w14:paraId="6B9AA814" w14:textId="77777777" w:rsidR="00D34BC1" w:rsidRDefault="00D34BC1" w:rsidP="00D34BC1">
      <w:pPr>
        <w:spacing w:line="400" w:lineRule="exact"/>
        <w:ind w:firstLineChars="200" w:firstLine="480"/>
        <w:rPr>
          <w:rFonts w:ascii="Arial" w:cs="Arial"/>
        </w:rPr>
      </w:pPr>
      <w:r w:rsidRPr="00490416">
        <w:rPr>
          <w:rFonts w:ascii="Arial" w:cs="Arial" w:hint="eastAsia"/>
        </w:rPr>
        <w:t>长期待摊费用在受益期内采用直线法平均摊销；其他长期资产按</w:t>
      </w:r>
      <w:r w:rsidRPr="00490416">
        <w:rPr>
          <w:rFonts w:ascii="Arial" w:cs="Arial"/>
        </w:rPr>
        <w:t>5</w:t>
      </w:r>
      <w:r w:rsidRPr="00490416">
        <w:rPr>
          <w:rFonts w:ascii="Arial" w:cs="Arial"/>
        </w:rPr>
        <w:t>年平均摊销。</w:t>
      </w:r>
    </w:p>
    <w:p w14:paraId="272F079F" w14:textId="61513922" w:rsidR="00D34BC1" w:rsidRPr="00733BF2" w:rsidRDefault="00D34BC1" w:rsidP="00D34BC1">
      <w:pPr>
        <w:spacing w:line="400" w:lineRule="exact"/>
        <w:ind w:firstLineChars="200" w:firstLine="482"/>
        <w:outlineLvl w:val="1"/>
        <w:rPr>
          <w:rFonts w:ascii="Arial" w:hAnsi="Arial" w:cs="Arial"/>
          <w:b/>
        </w:rPr>
      </w:pPr>
      <w:r>
        <w:rPr>
          <w:rFonts w:ascii="Arial" w:hAnsi="Arial" w:cs="Arial"/>
          <w:b/>
        </w:rPr>
        <w:t>1</w:t>
      </w:r>
      <w:r>
        <w:rPr>
          <w:rFonts w:ascii="Arial" w:hAnsi="Arial" w:cs="Arial" w:hint="eastAsia"/>
          <w:b/>
        </w:rPr>
        <w:t>1</w:t>
      </w:r>
      <w:r w:rsidRPr="00733BF2">
        <w:rPr>
          <w:rFonts w:ascii="Arial" w:hAnsi="Arial" w:cs="Arial" w:hint="eastAsia"/>
          <w:b/>
        </w:rPr>
        <w:t>、职工薪</w:t>
      </w:r>
      <w:proofErr w:type="gramStart"/>
      <w:r w:rsidRPr="00733BF2">
        <w:rPr>
          <w:rFonts w:ascii="Arial" w:hAnsi="Arial" w:cs="Arial" w:hint="eastAsia"/>
          <w:b/>
        </w:rPr>
        <w:t>酬</w:t>
      </w:r>
      <w:proofErr w:type="gramEnd"/>
    </w:p>
    <w:p w14:paraId="52441815" w14:textId="468648D6" w:rsidR="00D34BC1" w:rsidRDefault="001D1801" w:rsidP="00D34BC1">
      <w:pPr>
        <w:spacing w:line="400" w:lineRule="exact"/>
        <w:ind w:firstLineChars="200" w:firstLine="480"/>
        <w:rPr>
          <w:rFonts w:ascii="Arial" w:cs="Arial"/>
        </w:rPr>
      </w:pPr>
      <w:r>
        <w:rPr>
          <w:rFonts w:ascii="Arial" w:cs="Arial"/>
        </w:rPr>
        <w:t>本公司</w:t>
      </w:r>
      <w:r w:rsidR="00D34BC1" w:rsidRPr="004255D4">
        <w:rPr>
          <w:rFonts w:ascii="Arial" w:cs="Arial"/>
        </w:rPr>
        <w:t>职工薪</w:t>
      </w:r>
      <w:proofErr w:type="gramStart"/>
      <w:r w:rsidR="00D34BC1" w:rsidRPr="004255D4">
        <w:rPr>
          <w:rFonts w:ascii="Arial" w:cs="Arial"/>
        </w:rPr>
        <w:t>酬</w:t>
      </w:r>
      <w:proofErr w:type="gramEnd"/>
      <w:r w:rsidR="00D34BC1">
        <w:rPr>
          <w:rFonts w:ascii="Arial" w:cs="Arial" w:hint="eastAsia"/>
        </w:rPr>
        <w:t>主要包括短期职工薪酬、离职后福利、辞退福利。其中：</w:t>
      </w:r>
    </w:p>
    <w:p w14:paraId="195CB5BF" w14:textId="46537E3B" w:rsidR="00D34BC1" w:rsidRDefault="00D34BC1" w:rsidP="00D34BC1">
      <w:pPr>
        <w:spacing w:line="400" w:lineRule="exact"/>
        <w:ind w:firstLineChars="200" w:firstLine="480"/>
        <w:rPr>
          <w:rFonts w:ascii="Arial" w:cs="Arial"/>
        </w:rPr>
      </w:pPr>
      <w:r>
        <w:rPr>
          <w:rFonts w:ascii="Arial" w:cs="Arial" w:hint="eastAsia"/>
        </w:rPr>
        <w:t>短期薪酬</w:t>
      </w:r>
      <w:r w:rsidRPr="004255D4">
        <w:rPr>
          <w:rFonts w:ascii="Arial" w:cs="Arial"/>
        </w:rPr>
        <w:t>主要包括工资、奖金、津贴和补贴、职工福利费、</w:t>
      </w:r>
      <w:r>
        <w:rPr>
          <w:rFonts w:ascii="Arial" w:cs="Arial" w:hint="eastAsia"/>
        </w:rPr>
        <w:t>医疗保险费、生育保险费、工伤保险费</w:t>
      </w:r>
      <w:r w:rsidRPr="004255D4">
        <w:rPr>
          <w:rFonts w:ascii="Arial" w:cs="Arial"/>
        </w:rPr>
        <w:t>、住房公积金、工会经费和职工教育经费、非货币性福利</w:t>
      </w:r>
      <w:r>
        <w:rPr>
          <w:rFonts w:ascii="Arial" w:cs="Arial" w:hint="eastAsia"/>
        </w:rPr>
        <w:t>等。</w:t>
      </w:r>
      <w:r w:rsidR="001D1801">
        <w:rPr>
          <w:rFonts w:ascii="Arial" w:cs="Arial" w:hint="eastAsia"/>
        </w:rPr>
        <w:t>本公司</w:t>
      </w:r>
      <w:r>
        <w:rPr>
          <w:rFonts w:ascii="Arial" w:cs="Arial" w:hint="eastAsia"/>
        </w:rPr>
        <w:t>在职工为</w:t>
      </w:r>
      <w:r w:rsidR="001D1801">
        <w:rPr>
          <w:rFonts w:ascii="Arial" w:cs="Arial" w:hint="eastAsia"/>
        </w:rPr>
        <w:t>本公司</w:t>
      </w:r>
      <w:r>
        <w:rPr>
          <w:rFonts w:ascii="Arial" w:cs="Arial" w:hint="eastAsia"/>
        </w:rPr>
        <w:t>提供服务的会计期间将实际发生的短期职工薪</w:t>
      </w:r>
      <w:proofErr w:type="gramStart"/>
      <w:r>
        <w:rPr>
          <w:rFonts w:ascii="Arial" w:cs="Arial" w:hint="eastAsia"/>
        </w:rPr>
        <w:t>酬</w:t>
      </w:r>
      <w:proofErr w:type="gramEnd"/>
      <w:r>
        <w:rPr>
          <w:rFonts w:ascii="Arial" w:cs="Arial" w:hint="eastAsia"/>
        </w:rPr>
        <w:t>确认为负债，</w:t>
      </w:r>
      <w:r w:rsidRPr="00F14398">
        <w:rPr>
          <w:rFonts w:ascii="Arial" w:cs="Arial" w:hint="eastAsia"/>
        </w:rPr>
        <w:t>并计入当期损益或相关资产成本</w:t>
      </w:r>
      <w:r>
        <w:rPr>
          <w:rFonts w:ascii="Arial" w:cs="Arial" w:hint="eastAsia"/>
        </w:rPr>
        <w:t>。其中非货币性福利按公允价值计量。</w:t>
      </w:r>
    </w:p>
    <w:p w14:paraId="14B52B3E" w14:textId="77777777" w:rsidR="00D34BC1" w:rsidRDefault="00D34BC1" w:rsidP="00D34BC1">
      <w:pPr>
        <w:spacing w:line="400" w:lineRule="exact"/>
        <w:ind w:firstLineChars="200" w:firstLine="480"/>
        <w:rPr>
          <w:rFonts w:ascii="Arial" w:cs="Arial"/>
        </w:rPr>
      </w:pPr>
      <w:r>
        <w:rPr>
          <w:rFonts w:ascii="Arial" w:cs="Arial" w:hint="eastAsia"/>
        </w:rPr>
        <w:t>离职后福利主要包括设定提存计划，设定提存计划主要包括基本养老保险、失业保险，</w:t>
      </w:r>
      <w:r w:rsidRPr="004255D4">
        <w:rPr>
          <w:rFonts w:ascii="Arial" w:cs="Arial"/>
        </w:rPr>
        <w:t>相应的</w:t>
      </w:r>
      <w:r>
        <w:rPr>
          <w:rFonts w:ascii="Arial" w:cs="Arial" w:hint="eastAsia"/>
        </w:rPr>
        <w:t>应缴存金额</w:t>
      </w:r>
      <w:r w:rsidRPr="004255D4">
        <w:rPr>
          <w:rFonts w:ascii="Arial" w:cs="Arial"/>
        </w:rPr>
        <w:t>于发生时计入相关资产成本或当期损益。</w:t>
      </w:r>
    </w:p>
    <w:p w14:paraId="0548AE9C" w14:textId="63A7CF52" w:rsidR="00D34BC1" w:rsidRDefault="00D34BC1" w:rsidP="00D34BC1">
      <w:pPr>
        <w:spacing w:line="400" w:lineRule="exact"/>
        <w:ind w:firstLineChars="200" w:firstLine="480"/>
        <w:rPr>
          <w:rFonts w:ascii="Arial" w:cs="Arial"/>
        </w:rPr>
      </w:pPr>
      <w:r w:rsidRPr="004255D4">
        <w:rPr>
          <w:rFonts w:ascii="Arial" w:cs="Arial"/>
        </w:rPr>
        <w:t>在职工劳动合同到期之前解除与职工的劳动关系，或为鼓励职工自愿接受裁减而提出给予补偿的建议，</w:t>
      </w:r>
      <w:r>
        <w:rPr>
          <w:rFonts w:ascii="Arial" w:cs="Arial" w:hint="eastAsia"/>
        </w:rPr>
        <w:t>在</w:t>
      </w:r>
      <w:r w:rsidR="001D1801">
        <w:rPr>
          <w:rFonts w:ascii="Arial" w:cs="Arial" w:hint="eastAsia"/>
        </w:rPr>
        <w:t>本公司</w:t>
      </w:r>
      <w:r>
        <w:rPr>
          <w:rFonts w:ascii="Arial" w:cs="Arial" w:hint="eastAsia"/>
        </w:rPr>
        <w:t>不能单方面撤回因解除劳动关系计划或裁减建议所提供的辞退福利时，和</w:t>
      </w:r>
      <w:r w:rsidR="001D1801">
        <w:rPr>
          <w:rFonts w:ascii="Arial" w:cs="Arial" w:hint="eastAsia"/>
        </w:rPr>
        <w:t>本公司</w:t>
      </w:r>
      <w:r>
        <w:rPr>
          <w:rFonts w:ascii="Arial" w:cs="Arial" w:hint="eastAsia"/>
        </w:rPr>
        <w:t>确认与涉及支付辞退福利的重组相关的成本两者</w:t>
      </w:r>
      <w:proofErr w:type="gramStart"/>
      <w:r>
        <w:rPr>
          <w:rFonts w:ascii="Arial" w:cs="Arial" w:hint="eastAsia"/>
        </w:rPr>
        <w:t>孰</w:t>
      </w:r>
      <w:proofErr w:type="gramEnd"/>
      <w:r>
        <w:rPr>
          <w:rFonts w:ascii="Arial" w:cs="Arial" w:hint="eastAsia"/>
        </w:rPr>
        <w:t>早日，确认辞退福利产生的职工薪</w:t>
      </w:r>
      <w:proofErr w:type="gramStart"/>
      <w:r>
        <w:rPr>
          <w:rFonts w:ascii="Arial" w:cs="Arial" w:hint="eastAsia"/>
        </w:rPr>
        <w:t>酬</w:t>
      </w:r>
      <w:proofErr w:type="gramEnd"/>
      <w:r>
        <w:rPr>
          <w:rFonts w:ascii="Arial" w:cs="Arial" w:hint="eastAsia"/>
        </w:rPr>
        <w:t>负债，并计入当期损益。但辞退福利预期在年度报告期结束后十二个月不能完全支付的，按照其他长期职工薪</w:t>
      </w:r>
      <w:proofErr w:type="gramStart"/>
      <w:r>
        <w:rPr>
          <w:rFonts w:ascii="Arial" w:cs="Arial" w:hint="eastAsia"/>
        </w:rPr>
        <w:t>酬</w:t>
      </w:r>
      <w:proofErr w:type="gramEnd"/>
      <w:r>
        <w:rPr>
          <w:rFonts w:ascii="Arial" w:cs="Arial" w:hint="eastAsia"/>
        </w:rPr>
        <w:t>处理。</w:t>
      </w:r>
    </w:p>
    <w:p w14:paraId="505F5C48" w14:textId="06285D62" w:rsidR="00D34BC1" w:rsidRDefault="00D34BC1" w:rsidP="00D34BC1">
      <w:pPr>
        <w:spacing w:line="400" w:lineRule="exact"/>
        <w:ind w:firstLineChars="200" w:firstLine="482"/>
        <w:outlineLvl w:val="1"/>
        <w:rPr>
          <w:rFonts w:ascii="Arial" w:hAnsi="Arial" w:cs="Arial"/>
          <w:b/>
        </w:rPr>
      </w:pPr>
      <w:r>
        <w:rPr>
          <w:rFonts w:ascii="Arial" w:hAnsi="Arial" w:cs="Arial" w:hint="eastAsia"/>
          <w:b/>
        </w:rPr>
        <w:t>12</w:t>
      </w:r>
      <w:r w:rsidRPr="009B0DD4">
        <w:rPr>
          <w:rFonts w:ascii="Arial" w:cs="Arial"/>
          <w:b/>
        </w:rPr>
        <w:t>、收入</w:t>
      </w:r>
    </w:p>
    <w:p w14:paraId="7564062D"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1</w:t>
      </w:r>
      <w:r w:rsidRPr="009B0DD4">
        <w:rPr>
          <w:rFonts w:ascii="Arial" w:cs="Arial"/>
        </w:rPr>
        <w:t>）商品销售收入</w:t>
      </w:r>
    </w:p>
    <w:p w14:paraId="194DEC41" w14:textId="77777777" w:rsidR="00D34BC1" w:rsidRPr="009B0DD4" w:rsidRDefault="00D34BC1" w:rsidP="00D34BC1">
      <w:pPr>
        <w:spacing w:line="400" w:lineRule="exact"/>
        <w:ind w:firstLineChars="200" w:firstLine="480"/>
        <w:rPr>
          <w:rFonts w:ascii="Arial" w:hAnsi="Arial" w:cs="Arial"/>
        </w:rPr>
      </w:pPr>
      <w:r w:rsidRPr="00490416">
        <w:rPr>
          <w:rFonts w:ascii="Arial" w:cs="Arial" w:hint="eastAsia"/>
        </w:rPr>
        <w:t>已将商品所有权上的重要风险和报酬转移给买方</w:t>
      </w:r>
      <w:r>
        <w:rPr>
          <w:rFonts w:ascii="Arial" w:cs="Arial" w:hint="eastAsia"/>
        </w:rPr>
        <w:t>，</w:t>
      </w:r>
      <w:r w:rsidRPr="00490416">
        <w:rPr>
          <w:rFonts w:ascii="Arial" w:cs="Arial" w:hint="eastAsia"/>
        </w:rPr>
        <w:t>既没有保留通常与所有权相联系的继续管理权，也没有对已售出的商品实施有效控制</w:t>
      </w:r>
      <w:r>
        <w:rPr>
          <w:rFonts w:ascii="Arial" w:cs="Arial" w:hint="eastAsia"/>
        </w:rPr>
        <w:t>，</w:t>
      </w:r>
      <w:r w:rsidRPr="00490416">
        <w:rPr>
          <w:rFonts w:ascii="Arial" w:cs="Arial" w:hint="eastAsia"/>
        </w:rPr>
        <w:t>收入的金额能够可靠地计量</w:t>
      </w:r>
      <w:r>
        <w:rPr>
          <w:rFonts w:ascii="Arial" w:cs="Arial" w:hint="eastAsia"/>
        </w:rPr>
        <w:t>，</w:t>
      </w:r>
      <w:r w:rsidRPr="00490416">
        <w:rPr>
          <w:rFonts w:ascii="Arial" w:cs="Arial" w:hint="eastAsia"/>
        </w:rPr>
        <w:t>相</w:t>
      </w:r>
      <w:r w:rsidRPr="00490416">
        <w:rPr>
          <w:rFonts w:ascii="Arial" w:cs="Arial" w:hint="eastAsia"/>
        </w:rPr>
        <w:lastRenderedPageBreak/>
        <w:t>关经济利益很可能注入企业</w:t>
      </w:r>
      <w:r>
        <w:rPr>
          <w:rFonts w:ascii="Arial" w:cs="Arial" w:hint="eastAsia"/>
        </w:rPr>
        <w:t>，</w:t>
      </w:r>
      <w:r w:rsidRPr="00490416">
        <w:rPr>
          <w:rFonts w:ascii="Arial" w:cs="Arial" w:hint="eastAsia"/>
        </w:rPr>
        <w:t>相关的已发生或将发生的成本能够可靠地计量</w:t>
      </w:r>
      <w:r w:rsidRPr="009B0DD4">
        <w:rPr>
          <w:rFonts w:ascii="Arial" w:cs="Arial"/>
        </w:rPr>
        <w:t>时，确认商品销售收入的实现。</w:t>
      </w:r>
    </w:p>
    <w:p w14:paraId="5D6D2F7C" w14:textId="77777777" w:rsidR="00D34BC1" w:rsidRPr="009B0DD4" w:rsidRDefault="00D34BC1" w:rsidP="00D34BC1">
      <w:pPr>
        <w:spacing w:line="400" w:lineRule="exact"/>
        <w:ind w:firstLineChars="200" w:firstLine="480"/>
        <w:rPr>
          <w:rFonts w:ascii="Arial" w:hAnsi="Arial" w:cs="Arial"/>
        </w:rPr>
      </w:pPr>
      <w:r w:rsidRPr="009B0DD4">
        <w:rPr>
          <w:rFonts w:ascii="Arial" w:cs="Arial"/>
        </w:rPr>
        <w:t>（</w:t>
      </w:r>
      <w:r w:rsidRPr="009B0DD4">
        <w:rPr>
          <w:rFonts w:ascii="Arial" w:hAnsi="Arial" w:cs="Arial"/>
        </w:rPr>
        <w:t>2</w:t>
      </w:r>
      <w:r w:rsidRPr="009B0DD4">
        <w:rPr>
          <w:rFonts w:ascii="Arial" w:cs="Arial"/>
        </w:rPr>
        <w:t>）提供劳务收入</w:t>
      </w:r>
    </w:p>
    <w:p w14:paraId="40C398E4" w14:textId="77777777" w:rsidR="00D34BC1" w:rsidRDefault="00D34BC1" w:rsidP="00D34BC1">
      <w:pPr>
        <w:spacing w:line="400" w:lineRule="exact"/>
        <w:ind w:firstLineChars="200" w:firstLine="480"/>
        <w:rPr>
          <w:rFonts w:ascii="Arial" w:cs="Arial"/>
        </w:rPr>
      </w:pPr>
      <w:r w:rsidRPr="00490416">
        <w:rPr>
          <w:rFonts w:ascii="Arial" w:cs="Arial" w:hint="eastAsia"/>
        </w:rPr>
        <w:t>在同</w:t>
      </w:r>
      <w:proofErr w:type="gramStart"/>
      <w:r w:rsidRPr="00490416">
        <w:rPr>
          <w:rFonts w:ascii="Arial" w:cs="Arial" w:hint="eastAsia"/>
        </w:rPr>
        <w:t>一</w:t>
      </w:r>
      <w:proofErr w:type="gramEnd"/>
      <w:r w:rsidRPr="00490416">
        <w:rPr>
          <w:rFonts w:ascii="Arial" w:cs="Arial" w:hint="eastAsia"/>
        </w:rPr>
        <w:t>年度内开始并完成的，在劳务已经提供，收到价款或取得收取款项的证据时，确认劳务收入；</w:t>
      </w:r>
    </w:p>
    <w:p w14:paraId="2ACD2B6F" w14:textId="77777777" w:rsidR="00D34BC1" w:rsidRPr="002F2C03" w:rsidRDefault="00D34BC1" w:rsidP="00D34BC1">
      <w:pPr>
        <w:spacing w:line="400" w:lineRule="exact"/>
        <w:ind w:firstLineChars="200" w:firstLine="480"/>
        <w:rPr>
          <w:rFonts w:ascii="Arial" w:cs="Arial"/>
        </w:rPr>
      </w:pPr>
      <w:r w:rsidRPr="00490416">
        <w:rPr>
          <w:rFonts w:ascii="Arial" w:cs="Arial" w:hint="eastAsia"/>
        </w:rPr>
        <w:t>按完工百分比法，在劳务合同的总收入、劳务的完成程度能够可靠地确定，与交易相关的价款能够流入，已经发生的成本和完成劳务将要发生的成本能够可靠地计量时，确认劳务收入</w:t>
      </w:r>
      <w:r>
        <w:rPr>
          <w:rFonts w:ascii="Arial" w:cs="Arial" w:hint="eastAsia"/>
        </w:rPr>
        <w:t>。</w:t>
      </w:r>
    </w:p>
    <w:p w14:paraId="39B806B5" w14:textId="77777777" w:rsidR="00D2264C" w:rsidRPr="0034289C" w:rsidRDefault="00DA0D2C" w:rsidP="009429DA">
      <w:pPr>
        <w:spacing w:line="400" w:lineRule="exact"/>
        <w:ind w:firstLineChars="200" w:firstLine="482"/>
        <w:outlineLvl w:val="0"/>
        <w:rPr>
          <w:rFonts w:ascii="Arial" w:hAnsi="Arial" w:cs="Arial"/>
          <w:b/>
          <w:bCs/>
        </w:rPr>
      </w:pPr>
      <w:r w:rsidRPr="0034289C">
        <w:rPr>
          <w:rFonts w:ascii="Arial" w:cs="Arial" w:hint="eastAsia"/>
          <w:b/>
          <w:bCs/>
        </w:rPr>
        <w:t>五</w:t>
      </w:r>
      <w:r w:rsidR="001E5A32" w:rsidRPr="0034289C">
        <w:rPr>
          <w:rFonts w:ascii="Arial" w:cs="Arial"/>
          <w:b/>
          <w:bCs/>
        </w:rPr>
        <w:t>、</w:t>
      </w:r>
      <w:r w:rsidR="002427C6" w:rsidRPr="0034289C">
        <w:rPr>
          <w:rFonts w:ascii="Arial" w:cs="Arial"/>
          <w:b/>
          <w:bCs/>
        </w:rPr>
        <w:t>税项</w:t>
      </w:r>
    </w:p>
    <w:p w14:paraId="63E63048" w14:textId="77777777" w:rsidR="006C75F8" w:rsidRPr="0034289C" w:rsidRDefault="00F764F6" w:rsidP="00C048A7">
      <w:pPr>
        <w:spacing w:line="400" w:lineRule="exact"/>
        <w:ind w:left="482"/>
        <w:outlineLvl w:val="1"/>
        <w:rPr>
          <w:rFonts w:ascii="Arial" w:hAnsi="Arial" w:cs="Arial"/>
          <w:b/>
        </w:rPr>
      </w:pPr>
      <w:r w:rsidRPr="0034289C">
        <w:rPr>
          <w:rFonts w:ascii="Arial" w:hAnsi="Arial" w:cs="Arial" w:hint="eastAsia"/>
          <w:b/>
        </w:rPr>
        <w:t>1</w:t>
      </w:r>
      <w:r w:rsidRPr="0034289C">
        <w:rPr>
          <w:rFonts w:ascii="Arial" w:hAnsi="Arial" w:cs="Arial" w:hint="eastAsia"/>
          <w:b/>
        </w:rPr>
        <w:t>、</w:t>
      </w:r>
      <w:r w:rsidR="006C75F8" w:rsidRPr="0034289C">
        <w:rPr>
          <w:rFonts w:ascii="Arial" w:hAnsi="Arial" w:cs="Arial"/>
          <w:b/>
        </w:rPr>
        <w:t>主要税种及税率</w:t>
      </w:r>
    </w:p>
    <w:tbl>
      <w:tblPr>
        <w:tblW w:w="5000" w:type="pct"/>
        <w:tblBorders>
          <w:top w:val="single" w:sz="12" w:space="0" w:color="auto"/>
          <w:bottom w:val="single" w:sz="12" w:space="0" w:color="auto"/>
          <w:insideH w:val="dotted" w:sz="4" w:space="0" w:color="auto"/>
          <w:insideV w:val="dotted" w:sz="4" w:space="0" w:color="auto"/>
        </w:tblBorders>
        <w:tblLook w:val="01E0" w:firstRow="1" w:lastRow="1" w:firstColumn="1" w:lastColumn="1" w:noHBand="0" w:noVBand="0"/>
      </w:tblPr>
      <w:tblGrid>
        <w:gridCol w:w="2055"/>
        <w:gridCol w:w="4258"/>
        <w:gridCol w:w="2903"/>
      </w:tblGrid>
      <w:tr w:rsidR="00E52B39" w:rsidRPr="00042351" w14:paraId="40A9549A" w14:textId="77777777" w:rsidTr="000B1B92">
        <w:tc>
          <w:tcPr>
            <w:tcW w:w="1115" w:type="pct"/>
            <w:vAlign w:val="center"/>
          </w:tcPr>
          <w:p w14:paraId="5EA00EF6" w14:textId="77777777" w:rsidR="00E52B39" w:rsidRPr="00042351" w:rsidRDefault="00E52B39" w:rsidP="000863F4">
            <w:pPr>
              <w:spacing w:line="400" w:lineRule="exact"/>
              <w:jc w:val="center"/>
              <w:rPr>
                <w:szCs w:val="21"/>
              </w:rPr>
            </w:pPr>
            <w:r w:rsidRPr="00042351">
              <w:rPr>
                <w:rFonts w:hint="eastAsia"/>
                <w:szCs w:val="21"/>
              </w:rPr>
              <w:t>税  种</w:t>
            </w:r>
          </w:p>
        </w:tc>
        <w:tc>
          <w:tcPr>
            <w:tcW w:w="2310" w:type="pct"/>
            <w:vAlign w:val="center"/>
          </w:tcPr>
          <w:p w14:paraId="3D6AD6B9" w14:textId="77777777" w:rsidR="00E52B39" w:rsidRPr="00042351" w:rsidRDefault="00E52B39" w:rsidP="000863F4">
            <w:pPr>
              <w:spacing w:line="400" w:lineRule="exact"/>
              <w:jc w:val="center"/>
              <w:rPr>
                <w:szCs w:val="21"/>
              </w:rPr>
            </w:pPr>
            <w:r w:rsidRPr="00042351">
              <w:rPr>
                <w:rFonts w:hint="eastAsia"/>
                <w:szCs w:val="21"/>
              </w:rPr>
              <w:t>计税依据</w:t>
            </w:r>
          </w:p>
        </w:tc>
        <w:tc>
          <w:tcPr>
            <w:tcW w:w="1575" w:type="pct"/>
            <w:vAlign w:val="center"/>
          </w:tcPr>
          <w:p w14:paraId="46BC4B80" w14:textId="77777777" w:rsidR="00E52B39" w:rsidRPr="00042351" w:rsidRDefault="00E52B39" w:rsidP="000863F4">
            <w:pPr>
              <w:spacing w:line="400" w:lineRule="exact"/>
              <w:jc w:val="center"/>
              <w:rPr>
                <w:szCs w:val="21"/>
              </w:rPr>
            </w:pPr>
            <w:r w:rsidRPr="00042351">
              <w:rPr>
                <w:rFonts w:hint="eastAsia"/>
                <w:szCs w:val="21"/>
              </w:rPr>
              <w:t>税  率</w:t>
            </w:r>
          </w:p>
        </w:tc>
      </w:tr>
      <w:tr w:rsidR="00E52B39" w:rsidRPr="00042351" w14:paraId="59D07609" w14:textId="77777777" w:rsidTr="000B1B92">
        <w:tc>
          <w:tcPr>
            <w:tcW w:w="1115" w:type="pct"/>
            <w:vAlign w:val="center"/>
          </w:tcPr>
          <w:p w14:paraId="3B1F6F63" w14:textId="77777777" w:rsidR="00E52B39" w:rsidRPr="00042351" w:rsidRDefault="00E52B39" w:rsidP="00E52B39">
            <w:pPr>
              <w:spacing w:line="400" w:lineRule="exact"/>
              <w:rPr>
                <w:szCs w:val="21"/>
              </w:rPr>
            </w:pPr>
            <w:r w:rsidRPr="00042351">
              <w:rPr>
                <w:rFonts w:hint="eastAsia"/>
                <w:szCs w:val="21"/>
              </w:rPr>
              <w:t>增值税</w:t>
            </w:r>
          </w:p>
        </w:tc>
        <w:tc>
          <w:tcPr>
            <w:tcW w:w="2310" w:type="pct"/>
            <w:vAlign w:val="center"/>
          </w:tcPr>
          <w:p w14:paraId="400101D5" w14:textId="77777777" w:rsidR="00E52B39" w:rsidRPr="00042351" w:rsidRDefault="00E52B39" w:rsidP="00E52B39">
            <w:pPr>
              <w:spacing w:line="400" w:lineRule="exact"/>
              <w:rPr>
                <w:szCs w:val="21"/>
              </w:rPr>
            </w:pPr>
            <w:r w:rsidRPr="00E52B39">
              <w:rPr>
                <w:szCs w:val="21"/>
              </w:rPr>
              <w:t>销售货物或提供应税劳务</w:t>
            </w:r>
          </w:p>
        </w:tc>
        <w:tc>
          <w:tcPr>
            <w:tcW w:w="1575" w:type="pct"/>
            <w:vAlign w:val="center"/>
          </w:tcPr>
          <w:p w14:paraId="01B00C31" w14:textId="694ED610" w:rsidR="00E52B39" w:rsidRPr="00042351" w:rsidRDefault="00177B0F" w:rsidP="000863F4">
            <w:pPr>
              <w:spacing w:line="400" w:lineRule="exact"/>
              <w:jc w:val="center"/>
              <w:rPr>
                <w:szCs w:val="21"/>
              </w:rPr>
            </w:pPr>
            <w:r>
              <w:rPr>
                <w:rFonts w:hint="eastAsia"/>
                <w:szCs w:val="21"/>
              </w:rPr>
              <w:t>适用税率</w:t>
            </w:r>
          </w:p>
        </w:tc>
      </w:tr>
      <w:tr w:rsidR="00E52B39" w:rsidRPr="00042351" w14:paraId="22AE84A2" w14:textId="77777777" w:rsidTr="000B1B92">
        <w:tc>
          <w:tcPr>
            <w:tcW w:w="1115" w:type="pct"/>
            <w:vAlign w:val="center"/>
          </w:tcPr>
          <w:p w14:paraId="0E7B834C" w14:textId="77777777" w:rsidR="00E52B39" w:rsidRPr="00042351" w:rsidRDefault="00E52B39" w:rsidP="00E52B39">
            <w:pPr>
              <w:spacing w:line="400" w:lineRule="exact"/>
              <w:rPr>
                <w:szCs w:val="21"/>
              </w:rPr>
            </w:pPr>
            <w:r w:rsidRPr="00042351">
              <w:rPr>
                <w:rFonts w:hint="eastAsia"/>
                <w:szCs w:val="21"/>
              </w:rPr>
              <w:t>城市维护建设税</w:t>
            </w:r>
          </w:p>
        </w:tc>
        <w:tc>
          <w:tcPr>
            <w:tcW w:w="2310" w:type="pct"/>
            <w:vAlign w:val="center"/>
          </w:tcPr>
          <w:p w14:paraId="3368AB04" w14:textId="77777777" w:rsidR="00E52B39" w:rsidRPr="00042351" w:rsidRDefault="00E52B39" w:rsidP="00E52B39">
            <w:pPr>
              <w:spacing w:line="400" w:lineRule="exact"/>
              <w:rPr>
                <w:szCs w:val="21"/>
              </w:rPr>
            </w:pPr>
            <w:r w:rsidRPr="00042351">
              <w:rPr>
                <w:rFonts w:hint="eastAsia"/>
                <w:szCs w:val="21"/>
              </w:rPr>
              <w:t>应缴流转税税额</w:t>
            </w:r>
          </w:p>
        </w:tc>
        <w:tc>
          <w:tcPr>
            <w:tcW w:w="1575" w:type="pct"/>
            <w:vAlign w:val="center"/>
          </w:tcPr>
          <w:p w14:paraId="517578F7" w14:textId="2E29876F" w:rsidR="00E52B39" w:rsidRPr="00042351" w:rsidRDefault="00D639DB" w:rsidP="000863F4">
            <w:pPr>
              <w:spacing w:line="400" w:lineRule="exact"/>
              <w:jc w:val="center"/>
              <w:rPr>
                <w:szCs w:val="21"/>
              </w:rPr>
            </w:pPr>
            <w:r>
              <w:rPr>
                <w:rFonts w:hint="eastAsia"/>
                <w:szCs w:val="21"/>
              </w:rPr>
              <w:t>7</w:t>
            </w:r>
            <w:r w:rsidR="00E52B39">
              <w:rPr>
                <w:rFonts w:hint="eastAsia"/>
                <w:szCs w:val="21"/>
              </w:rPr>
              <w:t>%</w:t>
            </w:r>
          </w:p>
        </w:tc>
      </w:tr>
      <w:tr w:rsidR="00E52B39" w:rsidRPr="00042351" w14:paraId="01992211" w14:textId="77777777" w:rsidTr="000B1B92">
        <w:tc>
          <w:tcPr>
            <w:tcW w:w="1115" w:type="pct"/>
            <w:vAlign w:val="center"/>
          </w:tcPr>
          <w:p w14:paraId="1C22F9B8" w14:textId="77777777" w:rsidR="00E52B39" w:rsidRPr="00042351" w:rsidRDefault="00E52B39" w:rsidP="00E52B39">
            <w:pPr>
              <w:spacing w:line="400" w:lineRule="exact"/>
              <w:rPr>
                <w:szCs w:val="21"/>
              </w:rPr>
            </w:pPr>
            <w:r w:rsidRPr="00042351">
              <w:rPr>
                <w:rFonts w:hint="eastAsia"/>
                <w:szCs w:val="21"/>
              </w:rPr>
              <w:t>教育费附加</w:t>
            </w:r>
          </w:p>
        </w:tc>
        <w:tc>
          <w:tcPr>
            <w:tcW w:w="2310" w:type="pct"/>
            <w:vAlign w:val="center"/>
          </w:tcPr>
          <w:p w14:paraId="04D2CA89" w14:textId="77777777" w:rsidR="00E52B39" w:rsidRPr="00042351" w:rsidRDefault="00E52B39" w:rsidP="00E52B39">
            <w:pPr>
              <w:spacing w:line="400" w:lineRule="exact"/>
              <w:rPr>
                <w:szCs w:val="21"/>
              </w:rPr>
            </w:pPr>
            <w:r w:rsidRPr="00042351">
              <w:rPr>
                <w:rFonts w:hint="eastAsia"/>
                <w:szCs w:val="21"/>
              </w:rPr>
              <w:t>应缴流转税税额</w:t>
            </w:r>
          </w:p>
        </w:tc>
        <w:tc>
          <w:tcPr>
            <w:tcW w:w="1575" w:type="pct"/>
            <w:vAlign w:val="center"/>
          </w:tcPr>
          <w:p w14:paraId="25B09036" w14:textId="22889FCF" w:rsidR="00E52B39" w:rsidRPr="00042351" w:rsidRDefault="00E52B39" w:rsidP="000863F4">
            <w:pPr>
              <w:spacing w:line="400" w:lineRule="exact"/>
              <w:jc w:val="center"/>
              <w:rPr>
                <w:szCs w:val="21"/>
              </w:rPr>
            </w:pPr>
            <w:r>
              <w:rPr>
                <w:rFonts w:hint="eastAsia"/>
                <w:szCs w:val="21"/>
              </w:rPr>
              <w:t>3%</w:t>
            </w:r>
          </w:p>
        </w:tc>
      </w:tr>
      <w:tr w:rsidR="00E52B39" w:rsidRPr="00042351" w14:paraId="21601ED3" w14:textId="77777777" w:rsidTr="000B1B92">
        <w:tc>
          <w:tcPr>
            <w:tcW w:w="1115" w:type="pct"/>
            <w:vAlign w:val="center"/>
          </w:tcPr>
          <w:p w14:paraId="6ABC8D5C" w14:textId="77777777" w:rsidR="00E52B39" w:rsidRPr="00042351" w:rsidRDefault="00E52B39" w:rsidP="00E52B39">
            <w:pPr>
              <w:spacing w:line="400" w:lineRule="exact"/>
              <w:rPr>
                <w:szCs w:val="21"/>
              </w:rPr>
            </w:pPr>
            <w:r w:rsidRPr="00042351">
              <w:rPr>
                <w:rFonts w:hint="eastAsia"/>
                <w:szCs w:val="21"/>
              </w:rPr>
              <w:t>地方教育附加</w:t>
            </w:r>
          </w:p>
        </w:tc>
        <w:tc>
          <w:tcPr>
            <w:tcW w:w="2310" w:type="pct"/>
            <w:vAlign w:val="center"/>
          </w:tcPr>
          <w:p w14:paraId="5E88028D" w14:textId="77777777" w:rsidR="00E52B39" w:rsidRPr="00042351" w:rsidRDefault="00E52B39" w:rsidP="00E52B39">
            <w:pPr>
              <w:spacing w:line="400" w:lineRule="exact"/>
              <w:rPr>
                <w:szCs w:val="21"/>
              </w:rPr>
            </w:pPr>
            <w:r w:rsidRPr="00042351">
              <w:rPr>
                <w:rFonts w:hint="eastAsia"/>
                <w:szCs w:val="21"/>
              </w:rPr>
              <w:t>应缴流转税税额</w:t>
            </w:r>
          </w:p>
        </w:tc>
        <w:tc>
          <w:tcPr>
            <w:tcW w:w="1575" w:type="pct"/>
            <w:vAlign w:val="center"/>
          </w:tcPr>
          <w:p w14:paraId="22D6B164" w14:textId="1869EF30" w:rsidR="00E52B39" w:rsidRPr="00042351" w:rsidRDefault="00E52B39" w:rsidP="000863F4">
            <w:pPr>
              <w:spacing w:line="400" w:lineRule="exact"/>
              <w:jc w:val="center"/>
              <w:rPr>
                <w:szCs w:val="21"/>
              </w:rPr>
            </w:pPr>
            <w:r>
              <w:rPr>
                <w:rFonts w:hint="eastAsia"/>
                <w:szCs w:val="21"/>
              </w:rPr>
              <w:t>2%</w:t>
            </w:r>
          </w:p>
        </w:tc>
      </w:tr>
      <w:tr w:rsidR="00E52B39" w:rsidRPr="00042351" w14:paraId="10696647" w14:textId="77777777" w:rsidTr="000B1B92">
        <w:tc>
          <w:tcPr>
            <w:tcW w:w="1115" w:type="pct"/>
            <w:vAlign w:val="center"/>
          </w:tcPr>
          <w:p w14:paraId="7F8B41CA" w14:textId="77777777" w:rsidR="00E52B39" w:rsidRPr="00042351" w:rsidRDefault="00E52B39" w:rsidP="00E52B39">
            <w:pPr>
              <w:spacing w:line="400" w:lineRule="exact"/>
              <w:rPr>
                <w:szCs w:val="21"/>
              </w:rPr>
            </w:pPr>
            <w:r w:rsidRPr="00042351">
              <w:rPr>
                <w:rFonts w:hint="eastAsia"/>
                <w:szCs w:val="21"/>
              </w:rPr>
              <w:t>企业所得税</w:t>
            </w:r>
          </w:p>
        </w:tc>
        <w:tc>
          <w:tcPr>
            <w:tcW w:w="2310" w:type="pct"/>
            <w:vAlign w:val="center"/>
          </w:tcPr>
          <w:p w14:paraId="1C67EAFB" w14:textId="77777777" w:rsidR="00E52B39" w:rsidRPr="00042351" w:rsidRDefault="00E52B39" w:rsidP="00E52B39">
            <w:pPr>
              <w:spacing w:line="400" w:lineRule="exact"/>
              <w:rPr>
                <w:szCs w:val="21"/>
              </w:rPr>
            </w:pPr>
            <w:r w:rsidRPr="00042351">
              <w:rPr>
                <w:rFonts w:hint="eastAsia"/>
                <w:szCs w:val="21"/>
              </w:rPr>
              <w:t>应纳税所得额</w:t>
            </w:r>
          </w:p>
        </w:tc>
        <w:tc>
          <w:tcPr>
            <w:tcW w:w="1575" w:type="pct"/>
            <w:vAlign w:val="center"/>
          </w:tcPr>
          <w:p w14:paraId="59AE57C1" w14:textId="3BDD0AF2" w:rsidR="00E52B39" w:rsidRPr="00042351" w:rsidRDefault="003B5FD0" w:rsidP="000863F4">
            <w:pPr>
              <w:spacing w:line="400" w:lineRule="exact"/>
              <w:jc w:val="center"/>
              <w:rPr>
                <w:szCs w:val="21"/>
              </w:rPr>
            </w:pPr>
            <w:r>
              <w:rPr>
                <w:szCs w:val="21"/>
              </w:rPr>
              <w:t>2</w:t>
            </w:r>
            <w:r w:rsidR="00E52B39">
              <w:rPr>
                <w:rFonts w:hint="eastAsia"/>
                <w:szCs w:val="21"/>
              </w:rPr>
              <w:t>5%</w:t>
            </w:r>
          </w:p>
        </w:tc>
      </w:tr>
    </w:tbl>
    <w:p w14:paraId="4AC2D1B9" w14:textId="2E15B26C" w:rsidR="00484E47" w:rsidRPr="004F01FB" w:rsidRDefault="00484E47" w:rsidP="001B239B">
      <w:pPr>
        <w:spacing w:line="400" w:lineRule="exact"/>
        <w:ind w:firstLineChars="200" w:firstLine="420"/>
        <w:rPr>
          <w:rFonts w:cs="Arial"/>
          <w:sz w:val="21"/>
          <w:szCs w:val="21"/>
        </w:rPr>
      </w:pPr>
    </w:p>
    <w:p w14:paraId="1B695A1A" w14:textId="77777777" w:rsidR="006559AC" w:rsidRPr="0034289C" w:rsidRDefault="001D5530" w:rsidP="009429DA">
      <w:pPr>
        <w:spacing w:line="400" w:lineRule="exact"/>
        <w:ind w:firstLineChars="200" w:firstLine="482"/>
        <w:outlineLvl w:val="0"/>
        <w:rPr>
          <w:rFonts w:ascii="Arial" w:hAnsi="Arial" w:cs="Arial"/>
          <w:b/>
          <w:bCs/>
        </w:rPr>
      </w:pPr>
      <w:r w:rsidRPr="0034289C">
        <w:rPr>
          <w:rFonts w:ascii="Arial" w:cs="Arial" w:hint="eastAsia"/>
          <w:b/>
          <w:bCs/>
        </w:rPr>
        <w:t>六</w:t>
      </w:r>
      <w:r w:rsidR="00B848E7" w:rsidRPr="0034289C">
        <w:rPr>
          <w:rFonts w:ascii="Arial" w:cs="Arial"/>
          <w:b/>
          <w:bCs/>
        </w:rPr>
        <w:t>、</w:t>
      </w:r>
      <w:r w:rsidR="00F83142" w:rsidRPr="0034289C">
        <w:rPr>
          <w:rFonts w:ascii="Arial" w:cs="Arial"/>
          <w:b/>
          <w:bCs/>
        </w:rPr>
        <w:t>财务</w:t>
      </w:r>
      <w:r w:rsidR="006A6D28" w:rsidRPr="0034289C">
        <w:rPr>
          <w:rFonts w:ascii="Arial" w:cs="Arial"/>
          <w:b/>
          <w:bCs/>
        </w:rPr>
        <w:t>报表</w:t>
      </w:r>
      <w:r w:rsidR="00064EAF" w:rsidRPr="0034289C">
        <w:rPr>
          <w:rFonts w:ascii="Arial" w:cs="Arial"/>
          <w:b/>
          <w:bCs/>
        </w:rPr>
        <w:t>项目注释</w:t>
      </w:r>
    </w:p>
    <w:p w14:paraId="2CC7AA45" w14:textId="3041B2BA" w:rsidR="00950B19" w:rsidRDefault="00064EAF" w:rsidP="00220265">
      <w:pPr>
        <w:spacing w:line="400" w:lineRule="exact"/>
        <w:ind w:firstLineChars="200" w:firstLine="480"/>
        <w:rPr>
          <w:rFonts w:asciiTheme="minorEastAsia" w:eastAsiaTheme="minorEastAsia" w:hAnsiTheme="minorEastAsia" w:cs="Arial"/>
        </w:rPr>
      </w:pPr>
      <w:r w:rsidRPr="0034289C">
        <w:rPr>
          <w:rFonts w:asciiTheme="minorEastAsia" w:eastAsiaTheme="minorEastAsia" w:hAnsiTheme="minorEastAsia" w:cs="Arial"/>
        </w:rPr>
        <w:t>以下注释项目除非特别指出，</w:t>
      </w:r>
      <w:r w:rsidR="00961AEF" w:rsidRPr="0034289C">
        <w:rPr>
          <w:rFonts w:asciiTheme="minorEastAsia" w:eastAsiaTheme="minorEastAsia" w:hAnsiTheme="minorEastAsia" w:cs="Arial" w:hint="eastAsia"/>
        </w:rPr>
        <w:t>“</w:t>
      </w:r>
      <w:r w:rsidR="00CC19C9">
        <w:rPr>
          <w:rFonts w:asciiTheme="minorEastAsia" w:eastAsiaTheme="minorEastAsia" w:hAnsiTheme="minorEastAsia" w:cs="Arial" w:hint="eastAsia"/>
        </w:rPr>
        <w:t>期初</w:t>
      </w:r>
      <w:r w:rsidR="00961AEF" w:rsidRPr="0034289C">
        <w:rPr>
          <w:rFonts w:asciiTheme="minorEastAsia" w:eastAsiaTheme="minorEastAsia" w:hAnsiTheme="minorEastAsia" w:cs="Arial" w:hint="eastAsia"/>
        </w:rPr>
        <w:t>”</w:t>
      </w:r>
      <w:r w:rsidR="0031183F" w:rsidRPr="0034289C">
        <w:rPr>
          <w:rFonts w:asciiTheme="minorEastAsia" w:eastAsiaTheme="minorEastAsia" w:hAnsiTheme="minorEastAsia" w:cs="Arial"/>
        </w:rPr>
        <w:t>指</w:t>
      </w:r>
      <w:r w:rsidR="00A040D8" w:rsidRPr="0034289C">
        <w:rPr>
          <w:rFonts w:asciiTheme="minorEastAsia" w:eastAsiaTheme="minorEastAsia" w:hAnsiTheme="minorEastAsia" w:cs="Arial"/>
        </w:rPr>
        <w:t>20</w:t>
      </w:r>
      <w:r w:rsidR="00351869">
        <w:rPr>
          <w:rFonts w:asciiTheme="minorEastAsia" w:eastAsiaTheme="minorEastAsia" w:hAnsiTheme="minorEastAsia" w:cs="Arial"/>
        </w:rPr>
        <w:t>20</w:t>
      </w:r>
      <w:r w:rsidR="0031183F" w:rsidRPr="0034289C">
        <w:rPr>
          <w:rFonts w:asciiTheme="minorEastAsia" w:eastAsiaTheme="minorEastAsia" w:hAnsiTheme="minorEastAsia" w:cs="Arial"/>
        </w:rPr>
        <w:t>年1</w:t>
      </w:r>
      <w:r w:rsidR="00897156">
        <w:rPr>
          <w:rFonts w:asciiTheme="minorEastAsia" w:eastAsiaTheme="minorEastAsia" w:hAnsiTheme="minorEastAsia" w:cs="Arial" w:hint="eastAsia"/>
        </w:rPr>
        <w:t>2</w:t>
      </w:r>
      <w:r w:rsidR="0031183F" w:rsidRPr="0034289C">
        <w:rPr>
          <w:rFonts w:asciiTheme="minorEastAsia" w:eastAsiaTheme="minorEastAsia" w:hAnsiTheme="minorEastAsia" w:cs="Arial"/>
        </w:rPr>
        <w:t>月</w:t>
      </w:r>
      <w:r w:rsidR="00897156">
        <w:rPr>
          <w:rFonts w:asciiTheme="minorEastAsia" w:eastAsiaTheme="minorEastAsia" w:hAnsiTheme="minorEastAsia" w:cs="Arial" w:hint="eastAsia"/>
        </w:rPr>
        <w:t>31</w:t>
      </w:r>
      <w:r w:rsidR="0031183F" w:rsidRPr="0034289C">
        <w:rPr>
          <w:rFonts w:asciiTheme="minorEastAsia" w:eastAsiaTheme="minorEastAsia" w:hAnsiTheme="minorEastAsia" w:cs="Arial"/>
        </w:rPr>
        <w:t>日，</w:t>
      </w:r>
      <w:r w:rsidR="00961AEF" w:rsidRPr="0034289C">
        <w:rPr>
          <w:rFonts w:asciiTheme="minorEastAsia" w:eastAsiaTheme="minorEastAsia" w:hAnsiTheme="minorEastAsia" w:cs="Arial" w:hint="eastAsia"/>
        </w:rPr>
        <w:t>“</w:t>
      </w:r>
      <w:r w:rsidR="00CC19C9">
        <w:rPr>
          <w:rFonts w:asciiTheme="minorEastAsia" w:eastAsiaTheme="minorEastAsia" w:hAnsiTheme="minorEastAsia" w:cs="Arial" w:hint="eastAsia"/>
        </w:rPr>
        <w:t>期末</w:t>
      </w:r>
      <w:r w:rsidR="00961AEF" w:rsidRPr="0034289C">
        <w:rPr>
          <w:rFonts w:asciiTheme="minorEastAsia" w:eastAsiaTheme="minorEastAsia" w:hAnsiTheme="minorEastAsia" w:cs="Arial" w:hint="eastAsia"/>
        </w:rPr>
        <w:t>”</w:t>
      </w:r>
      <w:r w:rsidR="0031183F" w:rsidRPr="0034289C">
        <w:rPr>
          <w:rFonts w:asciiTheme="minorEastAsia" w:eastAsiaTheme="minorEastAsia" w:hAnsiTheme="minorEastAsia" w:cs="Arial"/>
        </w:rPr>
        <w:t>指</w:t>
      </w:r>
      <w:r w:rsidR="00A040D8" w:rsidRPr="0034289C">
        <w:rPr>
          <w:rFonts w:asciiTheme="minorEastAsia" w:eastAsiaTheme="minorEastAsia" w:hAnsiTheme="minorEastAsia" w:cs="Arial"/>
        </w:rPr>
        <w:t>20</w:t>
      </w:r>
      <w:r w:rsidR="00FD30AD">
        <w:rPr>
          <w:rFonts w:asciiTheme="minorEastAsia" w:eastAsiaTheme="minorEastAsia" w:hAnsiTheme="minorEastAsia" w:cs="Arial"/>
        </w:rPr>
        <w:t>2</w:t>
      </w:r>
      <w:r w:rsidR="00351869">
        <w:rPr>
          <w:rFonts w:asciiTheme="minorEastAsia" w:eastAsiaTheme="minorEastAsia" w:hAnsiTheme="minorEastAsia" w:cs="Arial"/>
        </w:rPr>
        <w:t>1</w:t>
      </w:r>
      <w:r w:rsidR="0031183F" w:rsidRPr="0034289C">
        <w:rPr>
          <w:rFonts w:asciiTheme="minorEastAsia" w:eastAsiaTheme="minorEastAsia" w:hAnsiTheme="minorEastAsia" w:cs="Arial"/>
        </w:rPr>
        <w:t>年</w:t>
      </w:r>
      <w:r w:rsidR="00897156">
        <w:rPr>
          <w:rFonts w:asciiTheme="minorEastAsia" w:eastAsiaTheme="minorEastAsia" w:hAnsiTheme="minorEastAsia" w:cs="Arial" w:hint="eastAsia"/>
        </w:rPr>
        <w:t>12</w:t>
      </w:r>
      <w:r w:rsidR="0031183F" w:rsidRPr="0034289C">
        <w:rPr>
          <w:rFonts w:asciiTheme="minorEastAsia" w:eastAsiaTheme="minorEastAsia" w:hAnsiTheme="minorEastAsia" w:cs="Arial"/>
        </w:rPr>
        <w:t>月3</w:t>
      </w:r>
      <w:r w:rsidR="0090340E">
        <w:rPr>
          <w:rFonts w:asciiTheme="minorEastAsia" w:eastAsiaTheme="minorEastAsia" w:hAnsiTheme="minorEastAsia" w:cs="Arial" w:hint="eastAsia"/>
        </w:rPr>
        <w:t>1</w:t>
      </w:r>
      <w:r w:rsidR="0031183F" w:rsidRPr="0034289C">
        <w:rPr>
          <w:rFonts w:asciiTheme="minorEastAsia" w:eastAsiaTheme="minorEastAsia" w:hAnsiTheme="minorEastAsia" w:cs="Arial"/>
        </w:rPr>
        <w:t>日</w:t>
      </w:r>
      <w:r w:rsidR="0057057E" w:rsidRPr="0034289C">
        <w:rPr>
          <w:rFonts w:asciiTheme="minorEastAsia" w:eastAsiaTheme="minorEastAsia" w:hAnsiTheme="minorEastAsia" w:cs="Arial" w:hint="eastAsia"/>
        </w:rPr>
        <w:t>,</w:t>
      </w:r>
      <w:r w:rsidR="0057057E" w:rsidRPr="0034289C">
        <w:rPr>
          <w:rFonts w:asciiTheme="minorEastAsia" w:eastAsiaTheme="minorEastAsia" w:hAnsiTheme="minorEastAsia" w:cs="Arial"/>
        </w:rPr>
        <w:t xml:space="preserve"> </w:t>
      </w:r>
      <w:r w:rsidR="00961AEF" w:rsidRPr="0034289C">
        <w:rPr>
          <w:rFonts w:asciiTheme="minorEastAsia" w:eastAsiaTheme="minorEastAsia" w:hAnsiTheme="minorEastAsia" w:cs="Arial" w:hint="eastAsia"/>
        </w:rPr>
        <w:t>“</w:t>
      </w:r>
      <w:r w:rsidR="0057057E" w:rsidRPr="0034289C">
        <w:rPr>
          <w:rFonts w:asciiTheme="minorEastAsia" w:eastAsiaTheme="minorEastAsia" w:hAnsiTheme="minorEastAsia" w:cs="Arial"/>
        </w:rPr>
        <w:t>本</w:t>
      </w:r>
      <w:r w:rsidR="00CC19C9">
        <w:rPr>
          <w:rFonts w:asciiTheme="minorEastAsia" w:eastAsiaTheme="minorEastAsia" w:hAnsiTheme="minorEastAsia" w:cs="Arial" w:hint="eastAsia"/>
        </w:rPr>
        <w:t>期</w:t>
      </w:r>
      <w:r w:rsidR="00961AEF" w:rsidRPr="0034289C">
        <w:rPr>
          <w:rFonts w:asciiTheme="minorEastAsia" w:eastAsiaTheme="minorEastAsia" w:hAnsiTheme="minorEastAsia" w:cs="Arial" w:hint="eastAsia"/>
        </w:rPr>
        <w:t>”</w:t>
      </w:r>
      <w:r w:rsidR="0057057E" w:rsidRPr="0034289C">
        <w:rPr>
          <w:rFonts w:asciiTheme="minorEastAsia" w:eastAsiaTheme="minorEastAsia" w:hAnsiTheme="minorEastAsia" w:cs="Arial"/>
        </w:rPr>
        <w:t>指20</w:t>
      </w:r>
      <w:r w:rsidR="00FD30AD">
        <w:rPr>
          <w:rFonts w:asciiTheme="minorEastAsia" w:eastAsiaTheme="minorEastAsia" w:hAnsiTheme="minorEastAsia" w:cs="Arial"/>
        </w:rPr>
        <w:t>2</w:t>
      </w:r>
      <w:r w:rsidR="00351869">
        <w:rPr>
          <w:rFonts w:asciiTheme="minorEastAsia" w:eastAsiaTheme="minorEastAsia" w:hAnsiTheme="minorEastAsia" w:cs="Arial"/>
        </w:rPr>
        <w:t>1</w:t>
      </w:r>
      <w:r w:rsidR="0057057E" w:rsidRPr="0034289C">
        <w:rPr>
          <w:rFonts w:asciiTheme="minorEastAsia" w:eastAsiaTheme="minorEastAsia" w:hAnsiTheme="minorEastAsia" w:cs="Arial"/>
        </w:rPr>
        <w:t>年</w:t>
      </w:r>
      <w:r w:rsidR="00897156">
        <w:rPr>
          <w:rFonts w:asciiTheme="minorEastAsia" w:eastAsiaTheme="minorEastAsia" w:hAnsiTheme="minorEastAsia" w:cs="Arial" w:hint="eastAsia"/>
        </w:rPr>
        <w:t>度</w:t>
      </w:r>
      <w:r w:rsidR="00FD30AD">
        <w:rPr>
          <w:rFonts w:asciiTheme="minorEastAsia" w:eastAsiaTheme="minorEastAsia" w:hAnsiTheme="minorEastAsia" w:cs="Arial" w:hint="eastAsia"/>
        </w:rPr>
        <w:t>，</w:t>
      </w:r>
      <w:r w:rsidR="00FD30AD" w:rsidRPr="0034289C">
        <w:rPr>
          <w:rFonts w:asciiTheme="minorEastAsia" w:eastAsiaTheme="minorEastAsia" w:hAnsiTheme="minorEastAsia" w:cs="Arial" w:hint="eastAsia"/>
        </w:rPr>
        <w:t>“</w:t>
      </w:r>
      <w:r w:rsidR="00FD30AD">
        <w:rPr>
          <w:rFonts w:asciiTheme="minorEastAsia" w:eastAsiaTheme="minorEastAsia" w:hAnsiTheme="minorEastAsia" w:cs="Arial" w:hint="eastAsia"/>
        </w:rPr>
        <w:t>上期</w:t>
      </w:r>
      <w:r w:rsidR="00FD30AD" w:rsidRPr="0034289C">
        <w:rPr>
          <w:rFonts w:asciiTheme="minorEastAsia" w:eastAsiaTheme="minorEastAsia" w:hAnsiTheme="minorEastAsia" w:cs="Arial" w:hint="eastAsia"/>
        </w:rPr>
        <w:t>”</w:t>
      </w:r>
      <w:r w:rsidR="00FD30AD" w:rsidRPr="0034289C">
        <w:rPr>
          <w:rFonts w:asciiTheme="minorEastAsia" w:eastAsiaTheme="minorEastAsia" w:hAnsiTheme="minorEastAsia" w:cs="Arial"/>
        </w:rPr>
        <w:t>指20</w:t>
      </w:r>
      <w:r w:rsidR="00351869">
        <w:rPr>
          <w:rFonts w:asciiTheme="minorEastAsia" w:eastAsiaTheme="minorEastAsia" w:hAnsiTheme="minorEastAsia" w:cs="Arial"/>
        </w:rPr>
        <w:t>20</w:t>
      </w:r>
      <w:r w:rsidR="00FD30AD" w:rsidRPr="0034289C">
        <w:rPr>
          <w:rFonts w:asciiTheme="minorEastAsia" w:eastAsiaTheme="minorEastAsia" w:hAnsiTheme="minorEastAsia" w:cs="Arial"/>
        </w:rPr>
        <w:t>年</w:t>
      </w:r>
      <w:r w:rsidR="00FD30AD">
        <w:rPr>
          <w:rFonts w:asciiTheme="minorEastAsia" w:eastAsiaTheme="minorEastAsia" w:hAnsiTheme="minorEastAsia" w:cs="Arial" w:hint="eastAsia"/>
        </w:rPr>
        <w:t>度</w:t>
      </w:r>
      <w:r w:rsidR="0057057E" w:rsidRPr="0034289C">
        <w:rPr>
          <w:rFonts w:asciiTheme="minorEastAsia" w:eastAsiaTheme="minorEastAsia" w:hAnsiTheme="minorEastAsia" w:cs="Arial"/>
        </w:rPr>
        <w:t>。</w:t>
      </w:r>
    </w:p>
    <w:p w14:paraId="0D881AF6" w14:textId="3F621B4B" w:rsidR="00176036" w:rsidRDefault="00176036" w:rsidP="00573293">
      <w:pPr>
        <w:spacing w:line="400" w:lineRule="exact"/>
        <w:rPr>
          <w:rFonts w:asciiTheme="minorEastAsia" w:eastAsiaTheme="minorEastAsia" w:hAnsiTheme="minorEastAsia" w:cs="Arial"/>
          <w:sz w:val="21"/>
          <w:szCs w:val="21"/>
        </w:rPr>
      </w:pPr>
    </w:p>
    <w:p w14:paraId="5BD6F28D" w14:textId="77777777" w:rsidR="00FA7AF9" w:rsidRPr="0034289C" w:rsidRDefault="00FA7AF9" w:rsidP="00706F70">
      <w:pPr>
        <w:spacing w:line="400" w:lineRule="exact"/>
        <w:ind w:firstLineChars="200" w:firstLine="482"/>
        <w:outlineLvl w:val="1"/>
        <w:rPr>
          <w:rFonts w:ascii="Arial" w:hAnsi="Arial" w:cs="Arial"/>
          <w:b/>
        </w:rPr>
      </w:pPr>
      <w:bookmarkStart w:id="0" w:name="OLE_LINK7"/>
      <w:r w:rsidRPr="0034289C">
        <w:rPr>
          <w:rFonts w:ascii="Arial" w:hAnsi="Arial" w:cs="Arial"/>
          <w:b/>
        </w:rPr>
        <w:t>1</w:t>
      </w:r>
      <w:r w:rsidRPr="0034289C">
        <w:rPr>
          <w:rFonts w:ascii="Arial" w:cs="Arial"/>
          <w:b/>
        </w:rPr>
        <w:t>、货币资金</w:t>
      </w:r>
      <w:r w:rsidRPr="0034289C">
        <w:rPr>
          <w:rFonts w:ascii="Arial" w:hAnsi="Arial" w:cs="Arial"/>
          <w:b/>
        </w:rPr>
        <w:t xml:space="preserve"> </w:t>
      </w:r>
    </w:p>
    <w:tbl>
      <w:tblPr>
        <w:tblW w:w="5000" w:type="pct"/>
        <w:jc w:val="center"/>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3552"/>
        <w:gridCol w:w="3012"/>
        <w:gridCol w:w="2652"/>
      </w:tblGrid>
      <w:tr w:rsidR="002D182F" w:rsidRPr="0034289C" w14:paraId="3F3D12F6" w14:textId="77777777" w:rsidTr="006F6E7E">
        <w:trPr>
          <w:trHeight w:val="360"/>
          <w:tblHeader/>
          <w:jc w:val="center"/>
        </w:trPr>
        <w:tc>
          <w:tcPr>
            <w:tcW w:w="1927" w:type="pct"/>
            <w:shd w:val="clear" w:color="auto" w:fill="auto"/>
            <w:noWrap/>
            <w:vAlign w:val="center"/>
          </w:tcPr>
          <w:p w14:paraId="6023FBFD" w14:textId="77777777" w:rsidR="002D182F" w:rsidRPr="0034289C" w:rsidRDefault="002D182F" w:rsidP="00E6161E">
            <w:pPr>
              <w:spacing w:line="400" w:lineRule="exact"/>
              <w:jc w:val="center"/>
              <w:rPr>
                <w:rFonts w:ascii="Arial" w:hAnsi="Arial" w:cs="Arial"/>
                <w:szCs w:val="21"/>
              </w:rPr>
            </w:pPr>
            <w:r w:rsidRPr="0034289C">
              <w:rPr>
                <w:rFonts w:ascii="Arial" w:cs="Arial"/>
                <w:szCs w:val="21"/>
              </w:rPr>
              <w:t>项</w:t>
            </w:r>
            <w:r w:rsidRPr="0034289C">
              <w:rPr>
                <w:rFonts w:ascii="Arial" w:hAnsi="Arial" w:cs="Arial"/>
                <w:szCs w:val="21"/>
              </w:rPr>
              <w:t xml:space="preserve">    </w:t>
            </w:r>
            <w:r w:rsidRPr="0034289C">
              <w:rPr>
                <w:rFonts w:ascii="Arial" w:cs="Arial"/>
                <w:szCs w:val="21"/>
              </w:rPr>
              <w:t>目</w:t>
            </w:r>
          </w:p>
        </w:tc>
        <w:tc>
          <w:tcPr>
            <w:tcW w:w="1634" w:type="pct"/>
            <w:shd w:val="clear" w:color="auto" w:fill="auto"/>
            <w:noWrap/>
            <w:vAlign w:val="center"/>
          </w:tcPr>
          <w:p w14:paraId="5F8700E9" w14:textId="63AA49E9" w:rsidR="002D182F" w:rsidRPr="0034289C" w:rsidRDefault="00272CDB" w:rsidP="002D182F">
            <w:pPr>
              <w:spacing w:line="400" w:lineRule="exact"/>
              <w:jc w:val="center"/>
              <w:rPr>
                <w:rFonts w:ascii="Arial" w:hAnsi="Arial" w:cs="Arial"/>
                <w:szCs w:val="21"/>
              </w:rPr>
            </w:pPr>
            <w:r>
              <w:rPr>
                <w:rFonts w:ascii="Arial" w:cs="Arial" w:hint="eastAsia"/>
                <w:szCs w:val="21"/>
              </w:rPr>
              <w:t>期</w:t>
            </w:r>
            <w:r w:rsidR="002D182F" w:rsidRPr="0034289C">
              <w:rPr>
                <w:rFonts w:ascii="Arial" w:cs="Arial"/>
                <w:szCs w:val="21"/>
              </w:rPr>
              <w:t>末</w:t>
            </w:r>
            <w:r w:rsidR="009B1344">
              <w:rPr>
                <w:rFonts w:ascii="Arial" w:cs="Arial" w:hint="eastAsia"/>
                <w:szCs w:val="21"/>
              </w:rPr>
              <w:t>数</w:t>
            </w:r>
          </w:p>
        </w:tc>
        <w:tc>
          <w:tcPr>
            <w:tcW w:w="1439" w:type="pct"/>
            <w:shd w:val="clear" w:color="auto" w:fill="auto"/>
            <w:noWrap/>
            <w:vAlign w:val="center"/>
          </w:tcPr>
          <w:p w14:paraId="593AC8FA" w14:textId="428E2D94" w:rsidR="002D182F" w:rsidRPr="0034289C" w:rsidRDefault="00272CDB" w:rsidP="002D182F">
            <w:pPr>
              <w:spacing w:line="400" w:lineRule="exact"/>
              <w:jc w:val="center"/>
              <w:rPr>
                <w:rFonts w:ascii="Arial" w:hAnsi="Arial" w:cs="Arial"/>
                <w:szCs w:val="21"/>
              </w:rPr>
            </w:pPr>
            <w:r>
              <w:rPr>
                <w:rFonts w:ascii="Arial" w:cs="Arial" w:hint="eastAsia"/>
                <w:szCs w:val="21"/>
              </w:rPr>
              <w:t>期</w:t>
            </w:r>
            <w:r w:rsidR="002D182F" w:rsidRPr="0034289C">
              <w:rPr>
                <w:rFonts w:ascii="Arial" w:cs="Arial"/>
                <w:szCs w:val="21"/>
              </w:rPr>
              <w:t>初</w:t>
            </w:r>
            <w:r w:rsidR="009B1344">
              <w:rPr>
                <w:rFonts w:ascii="Arial" w:cs="Arial" w:hint="eastAsia"/>
                <w:szCs w:val="21"/>
              </w:rPr>
              <w:t>数</w:t>
            </w:r>
          </w:p>
        </w:tc>
      </w:tr>
      <w:tr w:rsidR="00150A6F" w:rsidRPr="0034289C" w14:paraId="214E9A31" w14:textId="77777777" w:rsidTr="00150A6F">
        <w:trPr>
          <w:trHeight w:val="360"/>
          <w:jc w:val="center"/>
        </w:trPr>
        <w:tc>
          <w:tcPr>
            <w:tcW w:w="1927" w:type="pct"/>
            <w:shd w:val="clear" w:color="auto" w:fill="auto"/>
            <w:noWrap/>
            <w:vAlign w:val="center"/>
          </w:tcPr>
          <w:p w14:paraId="250D2FAD" w14:textId="1B6ABC2E" w:rsidR="00150A6F" w:rsidRPr="0034289C" w:rsidRDefault="00150A6F" w:rsidP="00150A6F">
            <w:pPr>
              <w:spacing w:line="400" w:lineRule="exact"/>
              <w:rPr>
                <w:rFonts w:ascii="Arial" w:hAnsi="Arial" w:cs="Arial"/>
                <w:szCs w:val="21"/>
              </w:rPr>
            </w:pPr>
            <w:r>
              <w:rPr>
                <w:rFonts w:hint="eastAsia"/>
                <w:color w:val="000000"/>
              </w:rPr>
              <w:t>库存现金</w:t>
            </w:r>
          </w:p>
        </w:tc>
        <w:tc>
          <w:tcPr>
            <w:tcW w:w="1634" w:type="pct"/>
            <w:shd w:val="clear" w:color="auto" w:fill="auto"/>
            <w:noWrap/>
            <w:vAlign w:val="center"/>
          </w:tcPr>
          <w:p w14:paraId="05EABE31" w14:textId="0CCD27FB" w:rsidR="00150A6F" w:rsidRPr="00351F07" w:rsidRDefault="00150A6F" w:rsidP="00150A6F">
            <w:pPr>
              <w:spacing w:line="400" w:lineRule="exact"/>
              <w:jc w:val="right"/>
              <w:rPr>
                <w:rFonts w:ascii="Arial Narrow" w:hAnsi="Arial Narrow" w:cs="Arial"/>
                <w:szCs w:val="21"/>
              </w:rPr>
            </w:pPr>
          </w:p>
        </w:tc>
        <w:tc>
          <w:tcPr>
            <w:tcW w:w="1439" w:type="pct"/>
            <w:shd w:val="clear" w:color="auto" w:fill="auto"/>
            <w:noWrap/>
            <w:vAlign w:val="center"/>
          </w:tcPr>
          <w:p w14:paraId="198F1613" w14:textId="35839104" w:rsidR="00150A6F" w:rsidRPr="00351F07" w:rsidRDefault="00150A6F" w:rsidP="00150A6F">
            <w:pPr>
              <w:spacing w:line="400" w:lineRule="exact"/>
              <w:jc w:val="right"/>
              <w:rPr>
                <w:rFonts w:ascii="Arial Narrow" w:hAnsi="Arial Narrow" w:cs="Arial"/>
                <w:szCs w:val="21"/>
              </w:rPr>
            </w:pPr>
          </w:p>
        </w:tc>
      </w:tr>
      <w:tr w:rsidR="00150A6F" w:rsidRPr="0034289C" w14:paraId="7651D1BF" w14:textId="77777777" w:rsidTr="00150A6F">
        <w:trPr>
          <w:trHeight w:val="360"/>
          <w:jc w:val="center"/>
        </w:trPr>
        <w:tc>
          <w:tcPr>
            <w:tcW w:w="1927" w:type="pct"/>
            <w:shd w:val="clear" w:color="auto" w:fill="auto"/>
            <w:noWrap/>
            <w:vAlign w:val="center"/>
          </w:tcPr>
          <w:p w14:paraId="5F7E019F" w14:textId="5A54A9F7" w:rsidR="00150A6F" w:rsidRPr="0034289C" w:rsidRDefault="00150A6F" w:rsidP="00150A6F">
            <w:pPr>
              <w:spacing w:line="400" w:lineRule="exact"/>
              <w:rPr>
                <w:rFonts w:ascii="Arial" w:hAnsi="Arial" w:cs="Arial"/>
                <w:szCs w:val="21"/>
              </w:rPr>
            </w:pPr>
            <w:r>
              <w:rPr>
                <w:rFonts w:hint="eastAsia"/>
                <w:color w:val="000000"/>
              </w:rPr>
              <w:t>银行存款</w:t>
            </w:r>
          </w:p>
        </w:tc>
        <w:tc>
          <w:tcPr>
            <w:tcW w:w="1634" w:type="pct"/>
            <w:shd w:val="clear" w:color="auto" w:fill="auto"/>
            <w:noWrap/>
            <w:vAlign w:val="center"/>
          </w:tcPr>
          <w:p w14:paraId="001116F8" w14:textId="40D74C68" w:rsidR="00150A6F" w:rsidRPr="00351F07" w:rsidRDefault="00150A6F" w:rsidP="00150A6F">
            <w:pPr>
              <w:spacing w:line="400" w:lineRule="exact"/>
              <w:jc w:val="right"/>
              <w:rPr>
                <w:rFonts w:ascii="Arial Narrow" w:hAnsi="Arial Narrow" w:cs="Arial"/>
                <w:szCs w:val="21"/>
              </w:rPr>
            </w:pPr>
            <w:r>
              <w:rPr>
                <w:rFonts w:ascii="Arial Narrow" w:eastAsia="等线" w:hAnsi="Arial Narrow"/>
                <w:color w:val="000000"/>
              </w:rPr>
              <w:t>388,401.38</w:t>
            </w:r>
          </w:p>
        </w:tc>
        <w:tc>
          <w:tcPr>
            <w:tcW w:w="1439" w:type="pct"/>
            <w:shd w:val="clear" w:color="auto" w:fill="auto"/>
            <w:noWrap/>
            <w:vAlign w:val="center"/>
          </w:tcPr>
          <w:p w14:paraId="2AAAD248" w14:textId="3A1D06D6" w:rsidR="00150A6F" w:rsidRPr="00351F07" w:rsidRDefault="00150A6F" w:rsidP="00150A6F">
            <w:pPr>
              <w:spacing w:line="400" w:lineRule="exact"/>
              <w:jc w:val="right"/>
              <w:rPr>
                <w:rFonts w:ascii="Arial Narrow" w:hAnsi="Arial Narrow" w:cs="Arial"/>
                <w:szCs w:val="21"/>
              </w:rPr>
            </w:pPr>
            <w:r>
              <w:rPr>
                <w:rFonts w:ascii="Arial Narrow" w:eastAsia="等线" w:hAnsi="Arial Narrow"/>
                <w:color w:val="000000"/>
              </w:rPr>
              <w:t>392,015.62</w:t>
            </w:r>
          </w:p>
        </w:tc>
      </w:tr>
      <w:tr w:rsidR="00150A6F" w:rsidRPr="0034289C" w14:paraId="0E72E02D" w14:textId="77777777" w:rsidTr="00150A6F">
        <w:trPr>
          <w:trHeight w:val="360"/>
          <w:jc w:val="center"/>
        </w:trPr>
        <w:tc>
          <w:tcPr>
            <w:tcW w:w="1927" w:type="pct"/>
            <w:shd w:val="clear" w:color="auto" w:fill="auto"/>
            <w:noWrap/>
            <w:vAlign w:val="center"/>
          </w:tcPr>
          <w:p w14:paraId="2F5B73B6" w14:textId="77777777" w:rsidR="00150A6F" w:rsidRPr="0034289C" w:rsidRDefault="00150A6F" w:rsidP="00150A6F">
            <w:pPr>
              <w:spacing w:line="400" w:lineRule="exact"/>
              <w:jc w:val="center"/>
              <w:rPr>
                <w:rFonts w:ascii="Arial" w:hAnsi="Arial" w:cs="Arial"/>
                <w:szCs w:val="21"/>
              </w:rPr>
            </w:pPr>
            <w:r w:rsidRPr="0034289C">
              <w:rPr>
                <w:rFonts w:ascii="Arial" w:cs="Arial"/>
                <w:szCs w:val="21"/>
              </w:rPr>
              <w:t>合</w:t>
            </w:r>
            <w:r w:rsidRPr="0034289C">
              <w:rPr>
                <w:rFonts w:ascii="Arial" w:hAnsi="Arial" w:cs="Arial"/>
                <w:szCs w:val="21"/>
              </w:rPr>
              <w:t xml:space="preserve">    </w:t>
            </w:r>
            <w:r w:rsidRPr="0034289C">
              <w:rPr>
                <w:rFonts w:ascii="Arial" w:cs="Arial"/>
                <w:szCs w:val="21"/>
              </w:rPr>
              <w:t>计</w:t>
            </w:r>
          </w:p>
        </w:tc>
        <w:tc>
          <w:tcPr>
            <w:tcW w:w="1634" w:type="pct"/>
            <w:shd w:val="clear" w:color="auto" w:fill="auto"/>
            <w:noWrap/>
            <w:vAlign w:val="center"/>
          </w:tcPr>
          <w:p w14:paraId="6272E442" w14:textId="2B0A57C5" w:rsidR="00150A6F" w:rsidRPr="00231A55" w:rsidRDefault="00150A6F" w:rsidP="00150A6F">
            <w:pPr>
              <w:jc w:val="right"/>
              <w:rPr>
                <w:rFonts w:ascii="Arial Narrow" w:eastAsia="等线" w:hAnsi="Arial Narrow" w:cs="Times New Roman"/>
              </w:rPr>
            </w:pPr>
            <w:r>
              <w:rPr>
                <w:rFonts w:ascii="Arial Narrow" w:eastAsia="等线" w:hAnsi="Arial Narrow"/>
                <w:color w:val="000000"/>
              </w:rPr>
              <w:t>388,401.38</w:t>
            </w:r>
          </w:p>
        </w:tc>
        <w:tc>
          <w:tcPr>
            <w:tcW w:w="1439" w:type="pct"/>
            <w:shd w:val="clear" w:color="auto" w:fill="auto"/>
            <w:noWrap/>
            <w:vAlign w:val="center"/>
          </w:tcPr>
          <w:p w14:paraId="6CAB9B54" w14:textId="1A3EF618" w:rsidR="00150A6F" w:rsidRPr="00351F07" w:rsidRDefault="00150A6F" w:rsidP="00150A6F">
            <w:pPr>
              <w:spacing w:line="400" w:lineRule="exact"/>
              <w:jc w:val="right"/>
              <w:rPr>
                <w:rFonts w:ascii="Arial Narrow" w:hAnsi="Arial Narrow" w:cs="Arial"/>
                <w:szCs w:val="21"/>
              </w:rPr>
            </w:pPr>
            <w:r>
              <w:rPr>
                <w:rFonts w:ascii="Arial Narrow" w:eastAsia="等线" w:hAnsi="Arial Narrow"/>
                <w:color w:val="000000"/>
              </w:rPr>
              <w:t>392,015.62</w:t>
            </w:r>
          </w:p>
        </w:tc>
      </w:tr>
    </w:tbl>
    <w:p w14:paraId="63F551DE" w14:textId="0CCDFB81" w:rsidR="00BD7FA9" w:rsidRDefault="00BD7FA9" w:rsidP="00EC6B89">
      <w:pPr>
        <w:rPr>
          <w:sz w:val="21"/>
          <w:szCs w:val="21"/>
        </w:rPr>
      </w:pPr>
      <w:bookmarkStart w:id="1" w:name="OLE_LINK63"/>
      <w:bookmarkStart w:id="2" w:name="OLE_LINK22"/>
      <w:bookmarkStart w:id="3" w:name="OLE_LINK52"/>
      <w:bookmarkStart w:id="4" w:name="OLE_LINK60"/>
      <w:bookmarkStart w:id="5" w:name="OLE_LINK14"/>
    </w:p>
    <w:p w14:paraId="1DA5D897" w14:textId="3A557B40" w:rsidR="00F30103" w:rsidRPr="00967DE9" w:rsidRDefault="003840A5" w:rsidP="00967DE9">
      <w:pPr>
        <w:spacing w:line="400" w:lineRule="exact"/>
        <w:ind w:firstLineChars="200" w:firstLine="482"/>
        <w:outlineLvl w:val="1"/>
        <w:rPr>
          <w:rFonts w:ascii="Arial" w:hAnsi="Arial" w:cs="Arial"/>
          <w:b/>
        </w:rPr>
      </w:pPr>
      <w:bookmarkStart w:id="6" w:name="OLE_LINK64"/>
      <w:bookmarkEnd w:id="1"/>
      <w:bookmarkEnd w:id="2"/>
      <w:bookmarkEnd w:id="3"/>
      <w:bookmarkEnd w:id="4"/>
      <w:bookmarkEnd w:id="5"/>
      <w:r>
        <w:rPr>
          <w:rFonts w:ascii="Arial" w:hAnsi="Arial" w:cs="Arial"/>
          <w:b/>
        </w:rPr>
        <w:t>2</w:t>
      </w:r>
      <w:r w:rsidR="00F30103" w:rsidRPr="0034289C">
        <w:rPr>
          <w:rFonts w:ascii="Arial" w:cs="Arial"/>
          <w:b/>
        </w:rPr>
        <w:t>、</w:t>
      </w:r>
      <w:r w:rsidR="00351869">
        <w:rPr>
          <w:rFonts w:ascii="Arial" w:cs="Arial" w:hint="eastAsia"/>
          <w:b/>
        </w:rPr>
        <w:t>其他权益工具投资</w:t>
      </w:r>
    </w:p>
    <w:tbl>
      <w:tblPr>
        <w:tblW w:w="5000" w:type="pct"/>
        <w:tblLook w:val="04A0" w:firstRow="1" w:lastRow="0" w:firstColumn="1" w:lastColumn="0" w:noHBand="0" w:noVBand="1"/>
      </w:tblPr>
      <w:tblGrid>
        <w:gridCol w:w="4363"/>
        <w:gridCol w:w="2426"/>
        <w:gridCol w:w="2427"/>
      </w:tblGrid>
      <w:tr w:rsidR="00C366B0" w14:paraId="0EC9C548" w14:textId="77777777" w:rsidTr="00C366B0">
        <w:trPr>
          <w:trHeight w:val="330"/>
        </w:trPr>
        <w:tc>
          <w:tcPr>
            <w:tcW w:w="2367" w:type="pct"/>
            <w:tcBorders>
              <w:top w:val="single" w:sz="12" w:space="0" w:color="auto"/>
              <w:left w:val="nil"/>
              <w:bottom w:val="dotted" w:sz="4" w:space="0" w:color="auto"/>
              <w:right w:val="dotted" w:sz="4" w:space="0" w:color="auto"/>
            </w:tcBorders>
            <w:shd w:val="clear" w:color="auto" w:fill="auto"/>
            <w:noWrap/>
            <w:vAlign w:val="center"/>
            <w:hideMark/>
          </w:tcPr>
          <w:p w14:paraId="1B9CE07A" w14:textId="77777777" w:rsidR="00C366B0" w:rsidRDefault="00C366B0">
            <w:pPr>
              <w:jc w:val="center"/>
              <w:rPr>
                <w:color w:val="000000"/>
              </w:rPr>
            </w:pPr>
            <w:r>
              <w:rPr>
                <w:rFonts w:hint="eastAsia"/>
                <w:color w:val="000000"/>
              </w:rPr>
              <w:t>项</w:t>
            </w:r>
            <w:r>
              <w:rPr>
                <w:rFonts w:ascii="Arial Narrow" w:hAnsi="Arial Narrow"/>
                <w:color w:val="000000"/>
              </w:rPr>
              <w:t xml:space="preserve">   </w:t>
            </w:r>
            <w:r>
              <w:rPr>
                <w:rFonts w:hint="eastAsia"/>
                <w:color w:val="000000"/>
              </w:rPr>
              <w:t>目</w:t>
            </w:r>
            <w:r>
              <w:rPr>
                <w:rFonts w:ascii="Arial Narrow" w:hAnsi="Arial Narrow"/>
                <w:color w:val="000000"/>
              </w:rPr>
              <w:t xml:space="preserve"> </w:t>
            </w:r>
          </w:p>
        </w:tc>
        <w:tc>
          <w:tcPr>
            <w:tcW w:w="1316" w:type="pct"/>
            <w:tcBorders>
              <w:top w:val="single" w:sz="12" w:space="0" w:color="auto"/>
              <w:left w:val="nil"/>
              <w:bottom w:val="dotted" w:sz="4" w:space="0" w:color="auto"/>
              <w:right w:val="dotted" w:sz="4" w:space="0" w:color="auto"/>
            </w:tcBorders>
            <w:shd w:val="clear" w:color="auto" w:fill="auto"/>
            <w:noWrap/>
            <w:vAlign w:val="center"/>
            <w:hideMark/>
          </w:tcPr>
          <w:p w14:paraId="6C5C739F" w14:textId="77777777" w:rsidR="00C366B0" w:rsidRDefault="00C366B0">
            <w:pPr>
              <w:jc w:val="center"/>
              <w:rPr>
                <w:color w:val="000000"/>
              </w:rPr>
            </w:pPr>
            <w:r>
              <w:rPr>
                <w:rFonts w:hint="eastAsia"/>
                <w:color w:val="000000"/>
              </w:rPr>
              <w:t>期末数</w:t>
            </w:r>
          </w:p>
        </w:tc>
        <w:tc>
          <w:tcPr>
            <w:tcW w:w="1317" w:type="pct"/>
            <w:tcBorders>
              <w:top w:val="single" w:sz="12" w:space="0" w:color="auto"/>
              <w:left w:val="nil"/>
              <w:bottom w:val="dotted" w:sz="4" w:space="0" w:color="auto"/>
              <w:right w:val="nil"/>
            </w:tcBorders>
            <w:shd w:val="clear" w:color="auto" w:fill="auto"/>
            <w:noWrap/>
            <w:vAlign w:val="center"/>
            <w:hideMark/>
          </w:tcPr>
          <w:p w14:paraId="31CC89A8" w14:textId="77777777" w:rsidR="00C366B0" w:rsidRDefault="00C366B0">
            <w:pPr>
              <w:jc w:val="center"/>
              <w:rPr>
                <w:color w:val="000000"/>
              </w:rPr>
            </w:pPr>
            <w:r>
              <w:rPr>
                <w:rFonts w:hint="eastAsia"/>
                <w:color w:val="000000"/>
              </w:rPr>
              <w:t>期初数</w:t>
            </w:r>
          </w:p>
        </w:tc>
      </w:tr>
      <w:tr w:rsidR="00C366B0" w14:paraId="7033503A" w14:textId="77777777" w:rsidTr="007766E8">
        <w:trPr>
          <w:trHeight w:val="315"/>
        </w:trPr>
        <w:tc>
          <w:tcPr>
            <w:tcW w:w="2367" w:type="pct"/>
            <w:tcBorders>
              <w:top w:val="nil"/>
              <w:left w:val="nil"/>
              <w:bottom w:val="dotted" w:sz="4" w:space="0" w:color="auto"/>
              <w:right w:val="dotted" w:sz="4" w:space="0" w:color="auto"/>
            </w:tcBorders>
            <w:shd w:val="clear" w:color="auto" w:fill="auto"/>
            <w:noWrap/>
            <w:vAlign w:val="center"/>
            <w:hideMark/>
          </w:tcPr>
          <w:p w14:paraId="6DA20710" w14:textId="0F80592F" w:rsidR="00C366B0" w:rsidRDefault="00C366B0">
            <w:pPr>
              <w:rPr>
                <w:color w:val="000000"/>
              </w:rPr>
            </w:pPr>
          </w:p>
        </w:tc>
        <w:tc>
          <w:tcPr>
            <w:tcW w:w="1316" w:type="pct"/>
            <w:tcBorders>
              <w:top w:val="nil"/>
              <w:left w:val="nil"/>
              <w:bottom w:val="dotted" w:sz="4" w:space="0" w:color="auto"/>
              <w:right w:val="dotted" w:sz="4" w:space="0" w:color="auto"/>
            </w:tcBorders>
            <w:shd w:val="clear" w:color="auto" w:fill="auto"/>
            <w:noWrap/>
            <w:vAlign w:val="center"/>
          </w:tcPr>
          <w:p w14:paraId="7BF5DB95" w14:textId="52907A48" w:rsidR="00C366B0" w:rsidRDefault="00C366B0" w:rsidP="00C366B0">
            <w:pPr>
              <w:jc w:val="right"/>
              <w:rPr>
                <w:rFonts w:ascii="Arial Narrow" w:eastAsia="等线" w:hAnsi="Arial Narrow"/>
                <w:color w:val="000000"/>
              </w:rPr>
            </w:pPr>
          </w:p>
        </w:tc>
        <w:tc>
          <w:tcPr>
            <w:tcW w:w="1317" w:type="pct"/>
            <w:tcBorders>
              <w:top w:val="nil"/>
              <w:left w:val="nil"/>
              <w:bottom w:val="dotted" w:sz="4" w:space="0" w:color="auto"/>
              <w:right w:val="nil"/>
            </w:tcBorders>
            <w:shd w:val="clear" w:color="auto" w:fill="auto"/>
            <w:noWrap/>
            <w:vAlign w:val="center"/>
          </w:tcPr>
          <w:p w14:paraId="21F5DD30" w14:textId="378709D1" w:rsidR="00C366B0" w:rsidRDefault="00C366B0" w:rsidP="00C366B0">
            <w:pPr>
              <w:jc w:val="right"/>
              <w:rPr>
                <w:rFonts w:ascii="Arial Narrow" w:eastAsia="等线" w:hAnsi="Arial Narrow"/>
                <w:color w:val="000000"/>
              </w:rPr>
            </w:pPr>
          </w:p>
        </w:tc>
      </w:tr>
      <w:tr w:rsidR="00C366B0" w14:paraId="4F9A1F9B" w14:textId="77777777" w:rsidTr="007766E8">
        <w:trPr>
          <w:trHeight w:val="330"/>
        </w:trPr>
        <w:tc>
          <w:tcPr>
            <w:tcW w:w="2367" w:type="pct"/>
            <w:tcBorders>
              <w:top w:val="nil"/>
              <w:left w:val="nil"/>
              <w:bottom w:val="single" w:sz="12" w:space="0" w:color="auto"/>
              <w:right w:val="dotted" w:sz="4" w:space="0" w:color="auto"/>
            </w:tcBorders>
            <w:shd w:val="clear" w:color="auto" w:fill="auto"/>
            <w:noWrap/>
            <w:vAlign w:val="center"/>
            <w:hideMark/>
          </w:tcPr>
          <w:p w14:paraId="7B99C072" w14:textId="77777777" w:rsidR="00C366B0" w:rsidRDefault="00C366B0">
            <w:pPr>
              <w:jc w:val="center"/>
              <w:rPr>
                <w:color w:val="000000"/>
              </w:rPr>
            </w:pPr>
            <w:r>
              <w:rPr>
                <w:rFonts w:hint="eastAsia"/>
                <w:color w:val="000000"/>
              </w:rPr>
              <w:t>合计</w:t>
            </w:r>
          </w:p>
        </w:tc>
        <w:tc>
          <w:tcPr>
            <w:tcW w:w="1316" w:type="pct"/>
            <w:tcBorders>
              <w:top w:val="nil"/>
              <w:left w:val="nil"/>
              <w:bottom w:val="single" w:sz="12" w:space="0" w:color="auto"/>
              <w:right w:val="dotted" w:sz="4" w:space="0" w:color="auto"/>
            </w:tcBorders>
            <w:shd w:val="clear" w:color="auto" w:fill="auto"/>
            <w:noWrap/>
            <w:vAlign w:val="center"/>
          </w:tcPr>
          <w:p w14:paraId="5478CD86" w14:textId="77A852E0" w:rsidR="00C366B0" w:rsidRDefault="00C366B0" w:rsidP="00C366B0">
            <w:pPr>
              <w:jc w:val="right"/>
              <w:rPr>
                <w:rFonts w:ascii="Arial Narrow" w:eastAsia="等线" w:hAnsi="Arial Narrow"/>
                <w:color w:val="000000"/>
              </w:rPr>
            </w:pPr>
          </w:p>
        </w:tc>
        <w:tc>
          <w:tcPr>
            <w:tcW w:w="1317" w:type="pct"/>
            <w:tcBorders>
              <w:top w:val="nil"/>
              <w:left w:val="nil"/>
              <w:bottom w:val="single" w:sz="12" w:space="0" w:color="auto"/>
              <w:right w:val="nil"/>
            </w:tcBorders>
            <w:shd w:val="clear" w:color="auto" w:fill="auto"/>
            <w:noWrap/>
            <w:vAlign w:val="center"/>
          </w:tcPr>
          <w:p w14:paraId="39716E1D" w14:textId="0BAFF074" w:rsidR="00C366B0" w:rsidRDefault="00C366B0" w:rsidP="00C366B0">
            <w:pPr>
              <w:jc w:val="right"/>
              <w:rPr>
                <w:rFonts w:ascii="Arial Narrow" w:eastAsia="等线" w:hAnsi="Arial Narrow"/>
                <w:color w:val="000000"/>
              </w:rPr>
            </w:pPr>
          </w:p>
        </w:tc>
      </w:tr>
    </w:tbl>
    <w:p w14:paraId="5AF0BE4A" w14:textId="56DDF1AE" w:rsidR="00780A65" w:rsidRDefault="00780A65" w:rsidP="00FB6D75">
      <w:pPr>
        <w:rPr>
          <w:sz w:val="21"/>
          <w:szCs w:val="21"/>
        </w:rPr>
      </w:pPr>
      <w:r>
        <w:rPr>
          <w:sz w:val="21"/>
          <w:szCs w:val="21"/>
        </w:rPr>
        <w:br w:type="page"/>
      </w:r>
    </w:p>
    <w:p w14:paraId="773F686E" w14:textId="0D2EED0D" w:rsidR="00F30103" w:rsidRPr="00246537" w:rsidRDefault="003840A5" w:rsidP="00246537">
      <w:pPr>
        <w:spacing w:line="400" w:lineRule="exact"/>
        <w:ind w:firstLineChars="200" w:firstLine="482"/>
        <w:outlineLvl w:val="1"/>
        <w:rPr>
          <w:rFonts w:ascii="Arial" w:hAnsi="Arial" w:cs="Arial"/>
          <w:b/>
        </w:rPr>
      </w:pPr>
      <w:r>
        <w:rPr>
          <w:rFonts w:ascii="Arial" w:hAnsi="Arial" w:cs="Arial"/>
          <w:b/>
        </w:rPr>
        <w:lastRenderedPageBreak/>
        <w:t>3</w:t>
      </w:r>
      <w:r w:rsidR="00F30103">
        <w:rPr>
          <w:rFonts w:ascii="Arial" w:hAnsi="Arial" w:cs="Arial" w:hint="eastAsia"/>
          <w:b/>
        </w:rPr>
        <w:t>、其他应付款</w:t>
      </w:r>
    </w:p>
    <w:tbl>
      <w:tblPr>
        <w:tblW w:w="5000" w:type="pct"/>
        <w:tblLook w:val="04A0" w:firstRow="1" w:lastRow="0" w:firstColumn="1" w:lastColumn="0" w:noHBand="0" w:noVBand="1"/>
      </w:tblPr>
      <w:tblGrid>
        <w:gridCol w:w="1433"/>
        <w:gridCol w:w="1945"/>
        <w:gridCol w:w="1946"/>
        <w:gridCol w:w="1946"/>
        <w:gridCol w:w="1946"/>
      </w:tblGrid>
      <w:tr w:rsidR="00F30103" w14:paraId="13CB3BB7" w14:textId="77777777" w:rsidTr="00DB578E">
        <w:trPr>
          <w:trHeight w:val="300"/>
        </w:trPr>
        <w:tc>
          <w:tcPr>
            <w:tcW w:w="777" w:type="pct"/>
            <w:vMerge w:val="restart"/>
            <w:tcBorders>
              <w:top w:val="single" w:sz="12" w:space="0" w:color="auto"/>
              <w:left w:val="nil"/>
              <w:bottom w:val="dotted" w:sz="4" w:space="0" w:color="000000"/>
              <w:right w:val="dotted" w:sz="4" w:space="0" w:color="auto"/>
            </w:tcBorders>
            <w:shd w:val="clear" w:color="auto" w:fill="auto"/>
            <w:vAlign w:val="center"/>
            <w:hideMark/>
          </w:tcPr>
          <w:p w14:paraId="56963EC4" w14:textId="77777777" w:rsidR="00F30103" w:rsidRDefault="00F30103" w:rsidP="00DB578E">
            <w:pPr>
              <w:jc w:val="center"/>
              <w:rPr>
                <w:color w:val="000000"/>
              </w:rPr>
            </w:pPr>
            <w:proofErr w:type="gramStart"/>
            <w:r>
              <w:rPr>
                <w:rFonts w:hint="eastAsia"/>
                <w:color w:val="000000"/>
              </w:rPr>
              <w:t>账</w:t>
            </w:r>
            <w:proofErr w:type="gramEnd"/>
            <w:r>
              <w:rPr>
                <w:rFonts w:ascii="Arial" w:hAnsi="Arial" w:cs="Arial"/>
                <w:color w:val="000000"/>
              </w:rPr>
              <w:t xml:space="preserve">  </w:t>
            </w:r>
            <w:r>
              <w:rPr>
                <w:rFonts w:hint="eastAsia"/>
                <w:color w:val="000000"/>
              </w:rPr>
              <w:t>龄</w:t>
            </w:r>
          </w:p>
        </w:tc>
        <w:tc>
          <w:tcPr>
            <w:tcW w:w="2111" w:type="pct"/>
            <w:gridSpan w:val="2"/>
            <w:tcBorders>
              <w:top w:val="single" w:sz="12" w:space="0" w:color="auto"/>
              <w:left w:val="nil"/>
              <w:bottom w:val="dotted" w:sz="4" w:space="0" w:color="auto"/>
              <w:right w:val="dotted" w:sz="4" w:space="0" w:color="000000"/>
            </w:tcBorders>
            <w:shd w:val="clear" w:color="auto" w:fill="auto"/>
            <w:noWrap/>
            <w:vAlign w:val="center"/>
            <w:hideMark/>
          </w:tcPr>
          <w:p w14:paraId="5CF2DA51" w14:textId="77777777" w:rsidR="00F30103" w:rsidRDefault="00F30103" w:rsidP="00DB578E">
            <w:pPr>
              <w:jc w:val="center"/>
              <w:rPr>
                <w:color w:val="000000"/>
              </w:rPr>
            </w:pPr>
            <w:r>
              <w:rPr>
                <w:rFonts w:hint="eastAsia"/>
                <w:color w:val="000000"/>
              </w:rPr>
              <w:t>期末数</w:t>
            </w:r>
          </w:p>
        </w:tc>
        <w:tc>
          <w:tcPr>
            <w:tcW w:w="2112" w:type="pct"/>
            <w:gridSpan w:val="2"/>
            <w:tcBorders>
              <w:top w:val="single" w:sz="12" w:space="0" w:color="auto"/>
              <w:left w:val="nil"/>
              <w:bottom w:val="dotted" w:sz="4" w:space="0" w:color="auto"/>
              <w:right w:val="nil"/>
            </w:tcBorders>
            <w:shd w:val="clear" w:color="auto" w:fill="auto"/>
            <w:noWrap/>
            <w:vAlign w:val="center"/>
            <w:hideMark/>
          </w:tcPr>
          <w:p w14:paraId="6BAE2B97" w14:textId="77777777" w:rsidR="00F30103" w:rsidRDefault="00F30103" w:rsidP="00DB578E">
            <w:pPr>
              <w:jc w:val="center"/>
              <w:rPr>
                <w:color w:val="000000"/>
              </w:rPr>
            </w:pPr>
            <w:r>
              <w:rPr>
                <w:rFonts w:hint="eastAsia"/>
                <w:color w:val="000000"/>
              </w:rPr>
              <w:t>期初数</w:t>
            </w:r>
          </w:p>
        </w:tc>
      </w:tr>
      <w:tr w:rsidR="00F30103" w14:paraId="603633A8" w14:textId="77777777" w:rsidTr="00DB578E">
        <w:trPr>
          <w:trHeight w:val="315"/>
        </w:trPr>
        <w:tc>
          <w:tcPr>
            <w:tcW w:w="777" w:type="pct"/>
            <w:vMerge/>
            <w:tcBorders>
              <w:top w:val="single" w:sz="12" w:space="0" w:color="auto"/>
              <w:left w:val="nil"/>
              <w:bottom w:val="dotted" w:sz="4" w:space="0" w:color="000000"/>
              <w:right w:val="dotted" w:sz="4" w:space="0" w:color="auto"/>
            </w:tcBorders>
            <w:vAlign w:val="center"/>
            <w:hideMark/>
          </w:tcPr>
          <w:p w14:paraId="76BE98B2" w14:textId="77777777" w:rsidR="00F30103" w:rsidRDefault="00F30103" w:rsidP="00DB578E">
            <w:pPr>
              <w:rPr>
                <w:color w:val="000000"/>
              </w:rPr>
            </w:pPr>
          </w:p>
        </w:tc>
        <w:tc>
          <w:tcPr>
            <w:tcW w:w="1055" w:type="pct"/>
            <w:tcBorders>
              <w:top w:val="nil"/>
              <w:left w:val="nil"/>
              <w:bottom w:val="dotted" w:sz="4" w:space="0" w:color="auto"/>
              <w:right w:val="dotted" w:sz="4" w:space="0" w:color="auto"/>
            </w:tcBorders>
            <w:shd w:val="clear" w:color="auto" w:fill="auto"/>
            <w:vAlign w:val="center"/>
            <w:hideMark/>
          </w:tcPr>
          <w:p w14:paraId="08F4CDDE" w14:textId="77777777" w:rsidR="00F30103" w:rsidRDefault="00F30103" w:rsidP="00DB578E">
            <w:pPr>
              <w:jc w:val="center"/>
              <w:rPr>
                <w:color w:val="000000"/>
              </w:rPr>
            </w:pPr>
            <w:r>
              <w:rPr>
                <w:rFonts w:hint="eastAsia"/>
                <w:color w:val="000000"/>
              </w:rPr>
              <w:t>金额</w:t>
            </w:r>
          </w:p>
        </w:tc>
        <w:tc>
          <w:tcPr>
            <w:tcW w:w="1056" w:type="pct"/>
            <w:tcBorders>
              <w:top w:val="nil"/>
              <w:left w:val="nil"/>
              <w:bottom w:val="dotted" w:sz="4" w:space="0" w:color="auto"/>
              <w:right w:val="dotted" w:sz="4" w:space="0" w:color="auto"/>
            </w:tcBorders>
            <w:shd w:val="clear" w:color="auto" w:fill="auto"/>
            <w:vAlign w:val="center"/>
            <w:hideMark/>
          </w:tcPr>
          <w:p w14:paraId="328A7206" w14:textId="77777777" w:rsidR="00F30103" w:rsidRDefault="00F30103" w:rsidP="00DB578E">
            <w:pPr>
              <w:jc w:val="center"/>
              <w:rPr>
                <w:color w:val="000000"/>
              </w:rPr>
            </w:pPr>
            <w:r>
              <w:rPr>
                <w:rFonts w:hint="eastAsia"/>
                <w:color w:val="000000"/>
              </w:rPr>
              <w:t>比例（</w:t>
            </w:r>
            <w:r>
              <w:rPr>
                <w:rFonts w:ascii="Arial" w:hAnsi="Arial" w:cs="Arial"/>
                <w:color w:val="000000"/>
              </w:rPr>
              <w:t>%</w:t>
            </w:r>
            <w:r>
              <w:rPr>
                <w:rFonts w:hint="eastAsia"/>
                <w:color w:val="000000"/>
              </w:rPr>
              <w:t>）</w:t>
            </w:r>
          </w:p>
        </w:tc>
        <w:tc>
          <w:tcPr>
            <w:tcW w:w="1056" w:type="pct"/>
            <w:tcBorders>
              <w:top w:val="nil"/>
              <w:left w:val="nil"/>
              <w:bottom w:val="dotted" w:sz="4" w:space="0" w:color="auto"/>
              <w:right w:val="dotted" w:sz="4" w:space="0" w:color="auto"/>
            </w:tcBorders>
            <w:shd w:val="clear" w:color="auto" w:fill="auto"/>
            <w:vAlign w:val="center"/>
            <w:hideMark/>
          </w:tcPr>
          <w:p w14:paraId="044528C0" w14:textId="77777777" w:rsidR="00F30103" w:rsidRDefault="00F30103" w:rsidP="00DB578E">
            <w:pPr>
              <w:jc w:val="center"/>
              <w:rPr>
                <w:color w:val="000000"/>
              </w:rPr>
            </w:pPr>
            <w:r>
              <w:rPr>
                <w:rFonts w:hint="eastAsia"/>
                <w:color w:val="000000"/>
              </w:rPr>
              <w:t>金额</w:t>
            </w:r>
          </w:p>
        </w:tc>
        <w:tc>
          <w:tcPr>
            <w:tcW w:w="1056" w:type="pct"/>
            <w:tcBorders>
              <w:top w:val="nil"/>
              <w:left w:val="nil"/>
              <w:bottom w:val="dotted" w:sz="4" w:space="0" w:color="auto"/>
              <w:right w:val="nil"/>
            </w:tcBorders>
            <w:shd w:val="clear" w:color="auto" w:fill="auto"/>
            <w:vAlign w:val="center"/>
            <w:hideMark/>
          </w:tcPr>
          <w:p w14:paraId="6C38F5AF" w14:textId="77777777" w:rsidR="00F30103" w:rsidRDefault="00F30103" w:rsidP="00DB578E">
            <w:pPr>
              <w:jc w:val="center"/>
              <w:rPr>
                <w:color w:val="000000"/>
              </w:rPr>
            </w:pPr>
            <w:r>
              <w:rPr>
                <w:rFonts w:hint="eastAsia"/>
                <w:color w:val="000000"/>
              </w:rPr>
              <w:t>比例（</w:t>
            </w:r>
            <w:r>
              <w:rPr>
                <w:rFonts w:ascii="Arial" w:hAnsi="Arial" w:cs="Arial"/>
                <w:color w:val="000000"/>
              </w:rPr>
              <w:t>%</w:t>
            </w:r>
            <w:r>
              <w:rPr>
                <w:rFonts w:hint="eastAsia"/>
                <w:color w:val="000000"/>
              </w:rPr>
              <w:t>）</w:t>
            </w:r>
          </w:p>
        </w:tc>
      </w:tr>
      <w:tr w:rsidR="00C90144" w14:paraId="11902715" w14:textId="77777777" w:rsidTr="00C90144">
        <w:trPr>
          <w:trHeight w:val="315"/>
        </w:trPr>
        <w:tc>
          <w:tcPr>
            <w:tcW w:w="777" w:type="pct"/>
            <w:tcBorders>
              <w:top w:val="nil"/>
              <w:left w:val="nil"/>
              <w:bottom w:val="dotted" w:sz="4" w:space="0" w:color="auto"/>
              <w:right w:val="dotted" w:sz="4" w:space="0" w:color="auto"/>
            </w:tcBorders>
            <w:shd w:val="clear" w:color="auto" w:fill="auto"/>
            <w:vAlign w:val="center"/>
            <w:hideMark/>
          </w:tcPr>
          <w:p w14:paraId="1A68A241" w14:textId="77777777" w:rsidR="00C90144" w:rsidRDefault="00C90144" w:rsidP="00C90144">
            <w:pPr>
              <w:rPr>
                <w:rFonts w:ascii="Arial" w:eastAsia="等线" w:hAnsi="Arial" w:cs="Arial"/>
                <w:color w:val="000000"/>
              </w:rPr>
            </w:pPr>
            <w:r>
              <w:rPr>
                <w:rFonts w:ascii="Arial" w:eastAsia="等线" w:hAnsi="Arial" w:cs="Arial"/>
                <w:color w:val="000000"/>
              </w:rPr>
              <w:t>1</w:t>
            </w:r>
            <w:r>
              <w:rPr>
                <w:rFonts w:cs="Arial" w:hint="eastAsia"/>
                <w:color w:val="000000"/>
              </w:rPr>
              <w:t>年以内</w:t>
            </w:r>
          </w:p>
        </w:tc>
        <w:tc>
          <w:tcPr>
            <w:tcW w:w="1055" w:type="pct"/>
            <w:tcBorders>
              <w:top w:val="nil"/>
              <w:left w:val="nil"/>
              <w:bottom w:val="dotted" w:sz="4" w:space="0" w:color="auto"/>
              <w:right w:val="dotted" w:sz="4" w:space="0" w:color="auto"/>
            </w:tcBorders>
            <w:shd w:val="clear" w:color="auto" w:fill="auto"/>
            <w:noWrap/>
            <w:vAlign w:val="center"/>
          </w:tcPr>
          <w:p w14:paraId="3B255282" w14:textId="2D61B60E" w:rsidR="00C90144" w:rsidRDefault="00C90144" w:rsidP="00C90144">
            <w:pPr>
              <w:jc w:val="right"/>
              <w:rPr>
                <w:rFonts w:ascii="Arial Narrow" w:eastAsia="等线" w:hAnsi="Arial Narrow"/>
                <w:color w:val="000000"/>
              </w:rPr>
            </w:pPr>
            <w:r>
              <w:rPr>
                <w:rFonts w:ascii="Arial Narrow" w:eastAsia="等线" w:hAnsi="Arial Narrow"/>
                <w:color w:val="000000"/>
              </w:rPr>
              <w:t>225.00</w:t>
            </w:r>
          </w:p>
        </w:tc>
        <w:tc>
          <w:tcPr>
            <w:tcW w:w="1056" w:type="pct"/>
            <w:tcBorders>
              <w:top w:val="nil"/>
              <w:left w:val="nil"/>
              <w:bottom w:val="dotted" w:sz="4" w:space="0" w:color="auto"/>
              <w:right w:val="dotted" w:sz="4" w:space="0" w:color="auto"/>
            </w:tcBorders>
            <w:shd w:val="clear" w:color="auto" w:fill="auto"/>
            <w:noWrap/>
            <w:vAlign w:val="center"/>
          </w:tcPr>
          <w:p w14:paraId="21DB163A" w14:textId="32B7D2C7" w:rsidR="00C90144" w:rsidRDefault="00C90144" w:rsidP="00C90144">
            <w:pPr>
              <w:jc w:val="right"/>
              <w:rPr>
                <w:rFonts w:ascii="Arial Narrow" w:eastAsia="等线" w:hAnsi="Arial Narrow"/>
                <w:color w:val="000000"/>
              </w:rPr>
            </w:pPr>
            <w:r>
              <w:rPr>
                <w:rFonts w:ascii="Arial Narrow" w:eastAsia="等线" w:hAnsi="Arial Narrow"/>
                <w:color w:val="000000"/>
              </w:rPr>
              <w:t>100.00</w:t>
            </w:r>
          </w:p>
        </w:tc>
        <w:tc>
          <w:tcPr>
            <w:tcW w:w="1056" w:type="pct"/>
            <w:tcBorders>
              <w:top w:val="nil"/>
              <w:left w:val="nil"/>
              <w:bottom w:val="dotted" w:sz="4" w:space="0" w:color="auto"/>
              <w:right w:val="dotted" w:sz="4" w:space="0" w:color="auto"/>
            </w:tcBorders>
            <w:shd w:val="clear" w:color="auto" w:fill="auto"/>
            <w:noWrap/>
            <w:vAlign w:val="center"/>
          </w:tcPr>
          <w:p w14:paraId="6CF0701B" w14:textId="01DAB1AC" w:rsidR="00C90144" w:rsidRDefault="00C90144" w:rsidP="00C90144">
            <w:pPr>
              <w:jc w:val="right"/>
              <w:rPr>
                <w:rFonts w:ascii="Arial Narrow" w:eastAsia="等线" w:hAnsi="Arial Narrow"/>
                <w:color w:val="000000"/>
              </w:rPr>
            </w:pPr>
            <w:r>
              <w:rPr>
                <w:rFonts w:ascii="Arial Narrow" w:eastAsia="等线" w:hAnsi="Arial Narrow"/>
                <w:color w:val="000000"/>
              </w:rPr>
              <w:t>195.00</w:t>
            </w:r>
          </w:p>
        </w:tc>
        <w:tc>
          <w:tcPr>
            <w:tcW w:w="1056" w:type="pct"/>
            <w:tcBorders>
              <w:top w:val="nil"/>
              <w:left w:val="nil"/>
              <w:bottom w:val="dotted" w:sz="4" w:space="0" w:color="auto"/>
              <w:right w:val="nil"/>
            </w:tcBorders>
            <w:shd w:val="clear" w:color="auto" w:fill="auto"/>
            <w:noWrap/>
            <w:vAlign w:val="center"/>
          </w:tcPr>
          <w:p w14:paraId="5F09AF1F" w14:textId="3DDEB6C7" w:rsidR="00C90144" w:rsidRDefault="00C90144" w:rsidP="00C90144">
            <w:pPr>
              <w:jc w:val="right"/>
              <w:rPr>
                <w:rFonts w:ascii="Arial Narrow" w:eastAsia="等线" w:hAnsi="Arial Narrow"/>
                <w:color w:val="000000"/>
              </w:rPr>
            </w:pPr>
          </w:p>
        </w:tc>
      </w:tr>
      <w:tr w:rsidR="00C90144" w14:paraId="2FD0F7FB" w14:textId="77777777" w:rsidTr="00C90144">
        <w:trPr>
          <w:trHeight w:val="315"/>
        </w:trPr>
        <w:tc>
          <w:tcPr>
            <w:tcW w:w="777" w:type="pct"/>
            <w:tcBorders>
              <w:top w:val="nil"/>
              <w:left w:val="nil"/>
              <w:bottom w:val="dotted" w:sz="4" w:space="0" w:color="auto"/>
              <w:right w:val="dotted" w:sz="4" w:space="0" w:color="auto"/>
            </w:tcBorders>
            <w:shd w:val="clear" w:color="auto" w:fill="auto"/>
            <w:vAlign w:val="center"/>
            <w:hideMark/>
          </w:tcPr>
          <w:p w14:paraId="62381CE7" w14:textId="77777777" w:rsidR="00C90144" w:rsidRDefault="00C90144" w:rsidP="00C90144">
            <w:pPr>
              <w:rPr>
                <w:rFonts w:ascii="Arial" w:eastAsia="等线" w:hAnsi="Arial" w:cs="Arial"/>
                <w:color w:val="000000"/>
              </w:rPr>
            </w:pPr>
            <w:r>
              <w:rPr>
                <w:rFonts w:ascii="Arial" w:eastAsia="等线" w:hAnsi="Arial" w:cs="Arial"/>
                <w:color w:val="000000"/>
              </w:rPr>
              <w:t>1-2</w:t>
            </w:r>
            <w:r>
              <w:rPr>
                <w:rFonts w:cs="Arial" w:hint="eastAsia"/>
                <w:color w:val="000000"/>
              </w:rPr>
              <w:t>年</w:t>
            </w:r>
          </w:p>
        </w:tc>
        <w:tc>
          <w:tcPr>
            <w:tcW w:w="1055" w:type="pct"/>
            <w:tcBorders>
              <w:top w:val="nil"/>
              <w:left w:val="nil"/>
              <w:bottom w:val="dotted" w:sz="4" w:space="0" w:color="auto"/>
              <w:right w:val="dotted" w:sz="4" w:space="0" w:color="auto"/>
            </w:tcBorders>
            <w:shd w:val="clear" w:color="auto" w:fill="auto"/>
            <w:noWrap/>
            <w:vAlign w:val="center"/>
          </w:tcPr>
          <w:p w14:paraId="1DB9C6AD" w14:textId="2416B8FA"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dotted" w:sz="4" w:space="0" w:color="auto"/>
            </w:tcBorders>
            <w:shd w:val="clear" w:color="auto" w:fill="auto"/>
            <w:noWrap/>
            <w:vAlign w:val="center"/>
          </w:tcPr>
          <w:p w14:paraId="7B079EE1" w14:textId="56C81AE7" w:rsidR="00C90144" w:rsidRDefault="00C90144" w:rsidP="00C90144">
            <w:pPr>
              <w:jc w:val="right"/>
              <w:rPr>
                <w:rFonts w:ascii="Arial Narrow" w:eastAsia="等线" w:hAnsi="Arial Narrow"/>
                <w:color w:val="000000"/>
              </w:rPr>
            </w:pPr>
            <w:r>
              <w:rPr>
                <w:rFonts w:ascii="Arial Narrow" w:eastAsia="等线" w:hAnsi="Arial Narrow"/>
                <w:color w:val="000000"/>
              </w:rPr>
              <w:t>-</w:t>
            </w:r>
          </w:p>
        </w:tc>
        <w:tc>
          <w:tcPr>
            <w:tcW w:w="1056" w:type="pct"/>
            <w:tcBorders>
              <w:top w:val="nil"/>
              <w:left w:val="nil"/>
              <w:bottom w:val="dotted" w:sz="4" w:space="0" w:color="auto"/>
              <w:right w:val="dotted" w:sz="4" w:space="0" w:color="auto"/>
            </w:tcBorders>
            <w:shd w:val="clear" w:color="auto" w:fill="auto"/>
            <w:noWrap/>
            <w:vAlign w:val="center"/>
          </w:tcPr>
          <w:p w14:paraId="6E671B3E" w14:textId="55BCFC43"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nil"/>
            </w:tcBorders>
            <w:shd w:val="clear" w:color="auto" w:fill="auto"/>
            <w:noWrap/>
            <w:vAlign w:val="center"/>
          </w:tcPr>
          <w:p w14:paraId="048CFCF5" w14:textId="4E268934" w:rsidR="00C90144" w:rsidRDefault="00C90144" w:rsidP="00C90144">
            <w:pPr>
              <w:jc w:val="right"/>
              <w:rPr>
                <w:rFonts w:ascii="Arial Narrow" w:eastAsia="等线" w:hAnsi="Arial Narrow"/>
                <w:color w:val="000000"/>
              </w:rPr>
            </w:pPr>
          </w:p>
        </w:tc>
      </w:tr>
      <w:tr w:rsidR="00C90144" w14:paraId="52515D8C" w14:textId="77777777" w:rsidTr="00C90144">
        <w:trPr>
          <w:trHeight w:val="315"/>
        </w:trPr>
        <w:tc>
          <w:tcPr>
            <w:tcW w:w="777" w:type="pct"/>
            <w:tcBorders>
              <w:top w:val="nil"/>
              <w:left w:val="nil"/>
              <w:bottom w:val="dotted" w:sz="4" w:space="0" w:color="auto"/>
              <w:right w:val="dotted" w:sz="4" w:space="0" w:color="auto"/>
            </w:tcBorders>
            <w:shd w:val="clear" w:color="auto" w:fill="auto"/>
            <w:vAlign w:val="center"/>
            <w:hideMark/>
          </w:tcPr>
          <w:p w14:paraId="7EC61BC4" w14:textId="77777777" w:rsidR="00C90144" w:rsidRDefault="00C90144" w:rsidP="00C90144">
            <w:pPr>
              <w:rPr>
                <w:rFonts w:ascii="Arial" w:eastAsia="等线" w:hAnsi="Arial" w:cs="Arial"/>
                <w:color w:val="000000"/>
              </w:rPr>
            </w:pPr>
            <w:r>
              <w:rPr>
                <w:rFonts w:ascii="Arial" w:eastAsia="等线" w:hAnsi="Arial" w:cs="Arial"/>
                <w:color w:val="000000"/>
              </w:rPr>
              <w:t>2-3</w:t>
            </w:r>
            <w:r>
              <w:rPr>
                <w:rFonts w:cs="Arial" w:hint="eastAsia"/>
                <w:color w:val="000000"/>
              </w:rPr>
              <w:t>年</w:t>
            </w:r>
          </w:p>
        </w:tc>
        <w:tc>
          <w:tcPr>
            <w:tcW w:w="1055" w:type="pct"/>
            <w:tcBorders>
              <w:top w:val="nil"/>
              <w:left w:val="nil"/>
              <w:bottom w:val="dotted" w:sz="4" w:space="0" w:color="auto"/>
              <w:right w:val="dotted" w:sz="4" w:space="0" w:color="auto"/>
            </w:tcBorders>
            <w:shd w:val="clear" w:color="auto" w:fill="auto"/>
            <w:noWrap/>
            <w:vAlign w:val="center"/>
          </w:tcPr>
          <w:p w14:paraId="11242844" w14:textId="376A7B30"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dotted" w:sz="4" w:space="0" w:color="auto"/>
            </w:tcBorders>
            <w:shd w:val="clear" w:color="auto" w:fill="auto"/>
            <w:noWrap/>
            <w:vAlign w:val="center"/>
          </w:tcPr>
          <w:p w14:paraId="33296822" w14:textId="500C0039" w:rsidR="00C90144" w:rsidRDefault="00C90144" w:rsidP="00C90144">
            <w:pPr>
              <w:jc w:val="right"/>
              <w:rPr>
                <w:rFonts w:ascii="Arial Narrow" w:eastAsia="等线" w:hAnsi="Arial Narrow"/>
                <w:color w:val="000000"/>
              </w:rPr>
            </w:pPr>
            <w:r>
              <w:rPr>
                <w:rFonts w:ascii="Arial Narrow" w:eastAsia="等线" w:hAnsi="Arial Narrow"/>
                <w:color w:val="000000"/>
              </w:rPr>
              <w:t>-</w:t>
            </w:r>
          </w:p>
        </w:tc>
        <w:tc>
          <w:tcPr>
            <w:tcW w:w="1056" w:type="pct"/>
            <w:tcBorders>
              <w:top w:val="nil"/>
              <w:left w:val="nil"/>
              <w:bottom w:val="dotted" w:sz="4" w:space="0" w:color="auto"/>
              <w:right w:val="dotted" w:sz="4" w:space="0" w:color="auto"/>
            </w:tcBorders>
            <w:shd w:val="clear" w:color="auto" w:fill="auto"/>
            <w:noWrap/>
            <w:vAlign w:val="center"/>
          </w:tcPr>
          <w:p w14:paraId="568CB95E" w14:textId="7771637E"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nil"/>
            </w:tcBorders>
            <w:shd w:val="clear" w:color="auto" w:fill="auto"/>
            <w:noWrap/>
            <w:vAlign w:val="center"/>
          </w:tcPr>
          <w:p w14:paraId="6FB01CE5" w14:textId="0DB21054" w:rsidR="00C90144" w:rsidRDefault="00C90144" w:rsidP="00C90144">
            <w:pPr>
              <w:jc w:val="right"/>
              <w:rPr>
                <w:rFonts w:ascii="Arial Narrow" w:eastAsia="等线" w:hAnsi="Arial Narrow"/>
                <w:color w:val="000000"/>
              </w:rPr>
            </w:pPr>
            <w:r>
              <w:rPr>
                <w:rFonts w:ascii="Arial Narrow" w:eastAsia="等线" w:hAnsi="Arial Narrow"/>
                <w:color w:val="000000"/>
              </w:rPr>
              <w:t>-</w:t>
            </w:r>
          </w:p>
        </w:tc>
      </w:tr>
      <w:tr w:rsidR="00C90144" w14:paraId="487CDB5A" w14:textId="77777777" w:rsidTr="00C90144">
        <w:trPr>
          <w:trHeight w:val="315"/>
        </w:trPr>
        <w:tc>
          <w:tcPr>
            <w:tcW w:w="777" w:type="pct"/>
            <w:tcBorders>
              <w:top w:val="nil"/>
              <w:left w:val="nil"/>
              <w:bottom w:val="dotted" w:sz="4" w:space="0" w:color="auto"/>
              <w:right w:val="dotted" w:sz="4" w:space="0" w:color="auto"/>
            </w:tcBorders>
            <w:shd w:val="clear" w:color="auto" w:fill="auto"/>
            <w:vAlign w:val="center"/>
            <w:hideMark/>
          </w:tcPr>
          <w:p w14:paraId="167EB47B" w14:textId="77777777" w:rsidR="00C90144" w:rsidRDefault="00C90144" w:rsidP="00C90144">
            <w:pPr>
              <w:rPr>
                <w:rFonts w:ascii="Arial" w:eastAsia="等线" w:hAnsi="Arial" w:cs="Arial"/>
                <w:color w:val="000000"/>
              </w:rPr>
            </w:pPr>
            <w:r>
              <w:rPr>
                <w:rFonts w:ascii="Arial" w:eastAsia="等线" w:hAnsi="Arial" w:cs="Arial"/>
                <w:color w:val="000000"/>
              </w:rPr>
              <w:t>3</w:t>
            </w:r>
            <w:r>
              <w:rPr>
                <w:rFonts w:cs="Arial" w:hint="eastAsia"/>
                <w:color w:val="000000"/>
              </w:rPr>
              <w:t>年以上</w:t>
            </w:r>
          </w:p>
        </w:tc>
        <w:tc>
          <w:tcPr>
            <w:tcW w:w="1055" w:type="pct"/>
            <w:tcBorders>
              <w:top w:val="nil"/>
              <w:left w:val="nil"/>
              <w:bottom w:val="dotted" w:sz="4" w:space="0" w:color="auto"/>
              <w:right w:val="dotted" w:sz="4" w:space="0" w:color="auto"/>
            </w:tcBorders>
            <w:shd w:val="clear" w:color="auto" w:fill="auto"/>
            <w:noWrap/>
            <w:vAlign w:val="center"/>
          </w:tcPr>
          <w:p w14:paraId="15DE8663" w14:textId="03292F80"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dotted" w:sz="4" w:space="0" w:color="auto"/>
            </w:tcBorders>
            <w:shd w:val="clear" w:color="auto" w:fill="auto"/>
            <w:noWrap/>
            <w:vAlign w:val="center"/>
          </w:tcPr>
          <w:p w14:paraId="14D6442E" w14:textId="5E0FF1D4"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dotted" w:sz="4" w:space="0" w:color="auto"/>
            </w:tcBorders>
            <w:shd w:val="clear" w:color="auto" w:fill="auto"/>
            <w:noWrap/>
            <w:vAlign w:val="center"/>
          </w:tcPr>
          <w:p w14:paraId="7B0265BC" w14:textId="24BD31EE" w:rsidR="00C90144" w:rsidRDefault="00C90144" w:rsidP="00C90144">
            <w:pPr>
              <w:jc w:val="right"/>
              <w:rPr>
                <w:rFonts w:ascii="Arial Narrow" w:eastAsia="等线" w:hAnsi="Arial Narrow"/>
                <w:color w:val="000000"/>
              </w:rPr>
            </w:pPr>
          </w:p>
        </w:tc>
        <w:tc>
          <w:tcPr>
            <w:tcW w:w="1056" w:type="pct"/>
            <w:tcBorders>
              <w:top w:val="nil"/>
              <w:left w:val="nil"/>
              <w:bottom w:val="dotted" w:sz="4" w:space="0" w:color="auto"/>
              <w:right w:val="nil"/>
            </w:tcBorders>
            <w:shd w:val="clear" w:color="auto" w:fill="auto"/>
            <w:noWrap/>
            <w:vAlign w:val="center"/>
          </w:tcPr>
          <w:p w14:paraId="2605D303" w14:textId="3EDBA444" w:rsidR="00C90144" w:rsidRDefault="00C90144" w:rsidP="00C90144">
            <w:pPr>
              <w:jc w:val="right"/>
              <w:rPr>
                <w:rFonts w:ascii="Arial Narrow" w:eastAsia="等线" w:hAnsi="Arial Narrow"/>
                <w:color w:val="000000"/>
              </w:rPr>
            </w:pPr>
            <w:r>
              <w:rPr>
                <w:rFonts w:ascii="Arial Narrow" w:eastAsia="等线" w:hAnsi="Arial Narrow"/>
                <w:color w:val="000000"/>
              </w:rPr>
              <w:t>-</w:t>
            </w:r>
          </w:p>
        </w:tc>
      </w:tr>
      <w:tr w:rsidR="00C90144" w14:paraId="79945807" w14:textId="77777777" w:rsidTr="00C90144">
        <w:trPr>
          <w:trHeight w:val="330"/>
        </w:trPr>
        <w:tc>
          <w:tcPr>
            <w:tcW w:w="777" w:type="pct"/>
            <w:tcBorders>
              <w:top w:val="nil"/>
              <w:left w:val="nil"/>
              <w:bottom w:val="single" w:sz="12" w:space="0" w:color="auto"/>
              <w:right w:val="dotted" w:sz="4" w:space="0" w:color="auto"/>
            </w:tcBorders>
            <w:shd w:val="clear" w:color="auto" w:fill="auto"/>
            <w:vAlign w:val="center"/>
            <w:hideMark/>
          </w:tcPr>
          <w:p w14:paraId="78F7ED8C" w14:textId="77777777" w:rsidR="00C90144" w:rsidRDefault="00C90144" w:rsidP="00C90144">
            <w:pPr>
              <w:jc w:val="center"/>
              <w:rPr>
                <w:color w:val="000000"/>
              </w:rPr>
            </w:pPr>
            <w:r>
              <w:rPr>
                <w:rFonts w:hint="eastAsia"/>
                <w:color w:val="000000"/>
              </w:rPr>
              <w:t>合</w:t>
            </w:r>
            <w:r>
              <w:rPr>
                <w:rFonts w:ascii="Arial" w:hAnsi="Arial" w:cs="Arial"/>
                <w:color w:val="000000"/>
              </w:rPr>
              <w:t xml:space="preserve">  </w:t>
            </w:r>
            <w:r>
              <w:rPr>
                <w:rFonts w:hint="eastAsia"/>
                <w:color w:val="000000"/>
              </w:rPr>
              <w:t>计</w:t>
            </w:r>
          </w:p>
        </w:tc>
        <w:tc>
          <w:tcPr>
            <w:tcW w:w="1055" w:type="pct"/>
            <w:tcBorders>
              <w:top w:val="nil"/>
              <w:left w:val="nil"/>
              <w:bottom w:val="single" w:sz="12" w:space="0" w:color="auto"/>
              <w:right w:val="dotted" w:sz="4" w:space="0" w:color="auto"/>
            </w:tcBorders>
            <w:shd w:val="clear" w:color="auto" w:fill="auto"/>
            <w:noWrap/>
            <w:vAlign w:val="center"/>
          </w:tcPr>
          <w:p w14:paraId="5A611C9A" w14:textId="39B28CA1" w:rsidR="00C90144" w:rsidRDefault="00C90144" w:rsidP="00C90144">
            <w:pPr>
              <w:jc w:val="right"/>
              <w:rPr>
                <w:rFonts w:ascii="Arial Narrow" w:eastAsia="等线" w:hAnsi="Arial Narrow"/>
                <w:color w:val="000000"/>
              </w:rPr>
            </w:pPr>
            <w:r>
              <w:rPr>
                <w:rFonts w:ascii="Arial Narrow" w:eastAsia="等线" w:hAnsi="Arial Narrow"/>
                <w:color w:val="000000"/>
              </w:rPr>
              <w:t>225.00</w:t>
            </w:r>
          </w:p>
        </w:tc>
        <w:tc>
          <w:tcPr>
            <w:tcW w:w="1056" w:type="pct"/>
            <w:tcBorders>
              <w:top w:val="nil"/>
              <w:left w:val="nil"/>
              <w:bottom w:val="single" w:sz="12" w:space="0" w:color="auto"/>
              <w:right w:val="dotted" w:sz="4" w:space="0" w:color="auto"/>
            </w:tcBorders>
            <w:shd w:val="clear" w:color="auto" w:fill="auto"/>
            <w:noWrap/>
            <w:vAlign w:val="center"/>
          </w:tcPr>
          <w:p w14:paraId="5A932CD1" w14:textId="06E8496D" w:rsidR="00C90144" w:rsidRDefault="00C90144" w:rsidP="00C90144">
            <w:pPr>
              <w:jc w:val="right"/>
              <w:rPr>
                <w:rFonts w:ascii="Arial Narrow" w:eastAsia="等线" w:hAnsi="Arial Narrow"/>
                <w:color w:val="000000"/>
              </w:rPr>
            </w:pPr>
            <w:r>
              <w:rPr>
                <w:rFonts w:ascii="Arial Narrow" w:eastAsia="等线" w:hAnsi="Arial Narrow"/>
                <w:color w:val="000000"/>
              </w:rPr>
              <w:t>100.00</w:t>
            </w:r>
          </w:p>
        </w:tc>
        <w:tc>
          <w:tcPr>
            <w:tcW w:w="1056" w:type="pct"/>
            <w:tcBorders>
              <w:top w:val="nil"/>
              <w:left w:val="nil"/>
              <w:bottom w:val="single" w:sz="12" w:space="0" w:color="auto"/>
              <w:right w:val="dotted" w:sz="4" w:space="0" w:color="auto"/>
            </w:tcBorders>
            <w:shd w:val="clear" w:color="auto" w:fill="auto"/>
            <w:noWrap/>
            <w:vAlign w:val="center"/>
          </w:tcPr>
          <w:p w14:paraId="5B2B24D7" w14:textId="2358362C" w:rsidR="00C90144" w:rsidRDefault="00C90144" w:rsidP="00C90144">
            <w:pPr>
              <w:jc w:val="right"/>
              <w:rPr>
                <w:rFonts w:ascii="Arial Narrow" w:eastAsia="等线" w:hAnsi="Arial Narrow"/>
                <w:color w:val="000000"/>
              </w:rPr>
            </w:pPr>
            <w:r>
              <w:rPr>
                <w:rFonts w:ascii="Arial Narrow" w:eastAsia="等线" w:hAnsi="Arial Narrow"/>
                <w:color w:val="000000"/>
              </w:rPr>
              <w:t>195.00</w:t>
            </w:r>
          </w:p>
        </w:tc>
        <w:tc>
          <w:tcPr>
            <w:tcW w:w="1056" w:type="pct"/>
            <w:tcBorders>
              <w:top w:val="nil"/>
              <w:left w:val="nil"/>
              <w:bottom w:val="single" w:sz="12" w:space="0" w:color="auto"/>
              <w:right w:val="nil"/>
            </w:tcBorders>
            <w:shd w:val="clear" w:color="auto" w:fill="auto"/>
            <w:noWrap/>
            <w:vAlign w:val="center"/>
          </w:tcPr>
          <w:p w14:paraId="213140EC" w14:textId="7DB8881B" w:rsidR="00C90144" w:rsidRDefault="00C90144" w:rsidP="00C90144">
            <w:pPr>
              <w:jc w:val="right"/>
              <w:rPr>
                <w:rFonts w:ascii="Arial Narrow" w:eastAsia="等线" w:hAnsi="Arial Narrow"/>
                <w:color w:val="000000"/>
              </w:rPr>
            </w:pPr>
            <w:r>
              <w:rPr>
                <w:rFonts w:ascii="Arial Narrow" w:eastAsia="等线" w:hAnsi="Arial Narrow"/>
                <w:color w:val="000000"/>
              </w:rPr>
              <w:t>-</w:t>
            </w:r>
          </w:p>
        </w:tc>
      </w:tr>
    </w:tbl>
    <w:p w14:paraId="4B01EA85" w14:textId="7DB10BB9" w:rsidR="00F30103" w:rsidRDefault="00F30103" w:rsidP="00DB408F">
      <w:pPr>
        <w:rPr>
          <w:rFonts w:ascii="Arial" w:hAnsi="Arial" w:cs="Arial"/>
          <w:bCs/>
        </w:rPr>
      </w:pPr>
    </w:p>
    <w:bookmarkEnd w:id="6"/>
    <w:p w14:paraId="55DF1F68" w14:textId="5C48D454" w:rsidR="00695067" w:rsidRDefault="00C27754" w:rsidP="00267DA9">
      <w:pPr>
        <w:spacing w:line="400" w:lineRule="exact"/>
        <w:ind w:firstLineChars="200" w:firstLine="482"/>
        <w:outlineLvl w:val="1"/>
        <w:rPr>
          <w:rFonts w:ascii="Arial" w:hAnsi="Arial" w:cs="Arial"/>
          <w:b/>
          <w:bCs/>
        </w:rPr>
      </w:pPr>
      <w:r>
        <w:rPr>
          <w:rFonts w:ascii="Arial" w:hAnsi="Arial" w:cs="Arial"/>
          <w:b/>
          <w:bCs/>
        </w:rPr>
        <w:t>4</w:t>
      </w:r>
      <w:r w:rsidR="00F82CAC" w:rsidRPr="00267DA9">
        <w:rPr>
          <w:rFonts w:ascii="Arial" w:hAnsi="Arial" w:cs="Arial" w:hint="eastAsia"/>
          <w:b/>
          <w:bCs/>
        </w:rPr>
        <w:t>、</w:t>
      </w:r>
      <w:r w:rsidR="00507960">
        <w:rPr>
          <w:rFonts w:ascii="Arial" w:hAnsi="Arial" w:cs="Arial" w:hint="eastAsia"/>
          <w:b/>
          <w:bCs/>
        </w:rPr>
        <w:t>实收资本</w:t>
      </w:r>
    </w:p>
    <w:tbl>
      <w:tblPr>
        <w:tblW w:w="4980" w:type="pct"/>
        <w:tblLook w:val="04A0" w:firstRow="1" w:lastRow="0" w:firstColumn="1" w:lastColumn="0" w:noHBand="0" w:noVBand="1"/>
      </w:tblPr>
      <w:tblGrid>
        <w:gridCol w:w="4545"/>
        <w:gridCol w:w="2675"/>
        <w:gridCol w:w="1959"/>
      </w:tblGrid>
      <w:tr w:rsidR="00D359BE" w14:paraId="58CB827F" w14:textId="77777777" w:rsidTr="00052AF4">
        <w:trPr>
          <w:trHeight w:val="300"/>
        </w:trPr>
        <w:tc>
          <w:tcPr>
            <w:tcW w:w="2476" w:type="pct"/>
            <w:tcBorders>
              <w:top w:val="single" w:sz="12" w:space="0" w:color="auto"/>
              <w:left w:val="nil"/>
              <w:bottom w:val="dotted" w:sz="4" w:space="0" w:color="auto"/>
              <w:right w:val="dotted" w:sz="4" w:space="0" w:color="auto"/>
            </w:tcBorders>
            <w:shd w:val="clear" w:color="auto" w:fill="auto"/>
            <w:noWrap/>
            <w:vAlign w:val="center"/>
            <w:hideMark/>
          </w:tcPr>
          <w:p w14:paraId="2CC34935" w14:textId="77777777" w:rsidR="00D359BE" w:rsidRPr="0098091F" w:rsidRDefault="00D359BE">
            <w:pPr>
              <w:jc w:val="center"/>
              <w:rPr>
                <w:color w:val="000000"/>
              </w:rPr>
            </w:pPr>
            <w:r w:rsidRPr="0098091F">
              <w:rPr>
                <w:rFonts w:hint="eastAsia"/>
                <w:color w:val="000000"/>
              </w:rPr>
              <w:t>项目</w:t>
            </w:r>
          </w:p>
        </w:tc>
        <w:tc>
          <w:tcPr>
            <w:tcW w:w="1457" w:type="pct"/>
            <w:tcBorders>
              <w:top w:val="single" w:sz="12" w:space="0" w:color="auto"/>
              <w:left w:val="nil"/>
              <w:bottom w:val="dotted" w:sz="4" w:space="0" w:color="auto"/>
              <w:right w:val="dotted" w:sz="4" w:space="0" w:color="auto"/>
            </w:tcBorders>
            <w:shd w:val="clear" w:color="auto" w:fill="auto"/>
            <w:noWrap/>
            <w:vAlign w:val="center"/>
            <w:hideMark/>
          </w:tcPr>
          <w:p w14:paraId="5ADC4B72" w14:textId="77777777" w:rsidR="00D359BE" w:rsidRPr="0098091F" w:rsidRDefault="00D359BE">
            <w:pPr>
              <w:jc w:val="center"/>
              <w:rPr>
                <w:color w:val="000000"/>
              </w:rPr>
            </w:pPr>
            <w:r w:rsidRPr="0098091F">
              <w:rPr>
                <w:rFonts w:hint="eastAsia"/>
                <w:color w:val="000000"/>
              </w:rPr>
              <w:t>期末数</w:t>
            </w:r>
          </w:p>
        </w:tc>
        <w:tc>
          <w:tcPr>
            <w:tcW w:w="1067" w:type="pct"/>
            <w:tcBorders>
              <w:top w:val="single" w:sz="12" w:space="0" w:color="auto"/>
              <w:left w:val="nil"/>
              <w:bottom w:val="dotted" w:sz="4" w:space="0" w:color="auto"/>
              <w:right w:val="nil"/>
            </w:tcBorders>
            <w:shd w:val="clear" w:color="auto" w:fill="auto"/>
            <w:noWrap/>
            <w:vAlign w:val="center"/>
            <w:hideMark/>
          </w:tcPr>
          <w:p w14:paraId="50474268" w14:textId="77777777" w:rsidR="00D359BE" w:rsidRPr="0098091F" w:rsidRDefault="00D359BE">
            <w:pPr>
              <w:jc w:val="center"/>
              <w:rPr>
                <w:color w:val="000000"/>
              </w:rPr>
            </w:pPr>
            <w:r w:rsidRPr="0098091F">
              <w:rPr>
                <w:rFonts w:hint="eastAsia"/>
                <w:color w:val="000000"/>
              </w:rPr>
              <w:t>期初数</w:t>
            </w:r>
          </w:p>
        </w:tc>
      </w:tr>
      <w:tr w:rsidR="00052AF4" w14:paraId="79DBD103" w14:textId="77777777" w:rsidTr="00052AF4">
        <w:trPr>
          <w:trHeight w:val="315"/>
        </w:trPr>
        <w:tc>
          <w:tcPr>
            <w:tcW w:w="2476" w:type="pct"/>
            <w:tcBorders>
              <w:top w:val="nil"/>
              <w:left w:val="nil"/>
              <w:bottom w:val="dotted" w:sz="4" w:space="0" w:color="auto"/>
              <w:right w:val="dotted" w:sz="4" w:space="0" w:color="auto"/>
            </w:tcBorders>
            <w:shd w:val="clear" w:color="auto" w:fill="auto"/>
            <w:vAlign w:val="center"/>
          </w:tcPr>
          <w:p w14:paraId="125A1F80" w14:textId="241B0E0C" w:rsidR="00052AF4" w:rsidRDefault="00052AF4" w:rsidP="00052AF4">
            <w:pPr>
              <w:rPr>
                <w:color w:val="000000"/>
              </w:rPr>
            </w:pPr>
          </w:p>
        </w:tc>
        <w:tc>
          <w:tcPr>
            <w:tcW w:w="1457" w:type="pct"/>
            <w:tcBorders>
              <w:top w:val="nil"/>
              <w:left w:val="nil"/>
              <w:bottom w:val="dotted" w:sz="4" w:space="0" w:color="auto"/>
              <w:right w:val="dotted" w:sz="4" w:space="0" w:color="auto"/>
            </w:tcBorders>
            <w:shd w:val="clear" w:color="auto" w:fill="auto"/>
            <w:noWrap/>
            <w:vAlign w:val="center"/>
          </w:tcPr>
          <w:p w14:paraId="2677316A" w14:textId="55E3ED7F" w:rsidR="00052AF4" w:rsidRDefault="00052AF4" w:rsidP="00052AF4">
            <w:pPr>
              <w:jc w:val="right"/>
              <w:rPr>
                <w:rFonts w:ascii="Arial Narrow" w:eastAsia="等线" w:hAnsi="Arial Narrow"/>
                <w:color w:val="000000"/>
              </w:rPr>
            </w:pPr>
          </w:p>
        </w:tc>
        <w:tc>
          <w:tcPr>
            <w:tcW w:w="1067" w:type="pct"/>
            <w:tcBorders>
              <w:top w:val="nil"/>
              <w:left w:val="nil"/>
              <w:bottom w:val="dotted" w:sz="4" w:space="0" w:color="auto"/>
              <w:right w:val="nil"/>
            </w:tcBorders>
            <w:shd w:val="clear" w:color="auto" w:fill="auto"/>
            <w:noWrap/>
            <w:vAlign w:val="center"/>
          </w:tcPr>
          <w:p w14:paraId="45AF8706" w14:textId="12DD7BD2" w:rsidR="00052AF4" w:rsidRDefault="00052AF4" w:rsidP="00052AF4">
            <w:pPr>
              <w:jc w:val="right"/>
              <w:rPr>
                <w:rFonts w:ascii="Arial Narrow" w:eastAsia="等线" w:hAnsi="Arial Narrow"/>
                <w:color w:val="000000"/>
              </w:rPr>
            </w:pPr>
          </w:p>
        </w:tc>
      </w:tr>
      <w:tr w:rsidR="00052AF4" w14:paraId="415F35A1" w14:textId="77777777" w:rsidTr="00052AF4">
        <w:trPr>
          <w:trHeight w:val="315"/>
        </w:trPr>
        <w:tc>
          <w:tcPr>
            <w:tcW w:w="2476" w:type="pct"/>
            <w:tcBorders>
              <w:top w:val="nil"/>
              <w:left w:val="nil"/>
              <w:bottom w:val="dotted" w:sz="4" w:space="0" w:color="auto"/>
              <w:right w:val="dotted" w:sz="4" w:space="0" w:color="auto"/>
            </w:tcBorders>
            <w:shd w:val="clear" w:color="auto" w:fill="auto"/>
            <w:vAlign w:val="center"/>
          </w:tcPr>
          <w:p w14:paraId="7B581FB0" w14:textId="030FF925" w:rsidR="00052AF4" w:rsidRPr="002D67E6" w:rsidRDefault="00052AF4" w:rsidP="00052AF4">
            <w:pPr>
              <w:rPr>
                <w:color w:val="000000"/>
              </w:rPr>
            </w:pPr>
          </w:p>
        </w:tc>
        <w:tc>
          <w:tcPr>
            <w:tcW w:w="1457" w:type="pct"/>
            <w:tcBorders>
              <w:top w:val="nil"/>
              <w:left w:val="nil"/>
              <w:bottom w:val="dotted" w:sz="4" w:space="0" w:color="auto"/>
              <w:right w:val="dotted" w:sz="4" w:space="0" w:color="auto"/>
            </w:tcBorders>
            <w:shd w:val="clear" w:color="auto" w:fill="auto"/>
            <w:noWrap/>
            <w:vAlign w:val="center"/>
          </w:tcPr>
          <w:p w14:paraId="7EC4A35C" w14:textId="5DD30266" w:rsidR="00052AF4" w:rsidRDefault="00052AF4" w:rsidP="00052AF4">
            <w:pPr>
              <w:jc w:val="right"/>
              <w:rPr>
                <w:rFonts w:ascii="Arial Narrow" w:eastAsia="等线" w:hAnsi="Arial Narrow"/>
                <w:color w:val="000000"/>
              </w:rPr>
            </w:pPr>
          </w:p>
        </w:tc>
        <w:tc>
          <w:tcPr>
            <w:tcW w:w="1067" w:type="pct"/>
            <w:tcBorders>
              <w:top w:val="nil"/>
              <w:left w:val="nil"/>
              <w:bottom w:val="dotted" w:sz="4" w:space="0" w:color="auto"/>
              <w:right w:val="nil"/>
            </w:tcBorders>
            <w:shd w:val="clear" w:color="auto" w:fill="auto"/>
            <w:noWrap/>
            <w:vAlign w:val="center"/>
          </w:tcPr>
          <w:p w14:paraId="58BC0D83" w14:textId="3CF6A98B" w:rsidR="00052AF4" w:rsidRDefault="00052AF4" w:rsidP="00052AF4">
            <w:pPr>
              <w:jc w:val="right"/>
              <w:rPr>
                <w:rFonts w:ascii="Arial Narrow" w:eastAsia="等线" w:hAnsi="Arial Narrow"/>
                <w:color w:val="000000"/>
              </w:rPr>
            </w:pPr>
          </w:p>
        </w:tc>
      </w:tr>
      <w:tr w:rsidR="00052AF4" w14:paraId="24891292" w14:textId="77777777" w:rsidTr="00052AF4">
        <w:trPr>
          <w:trHeight w:val="315"/>
        </w:trPr>
        <w:tc>
          <w:tcPr>
            <w:tcW w:w="2476" w:type="pct"/>
            <w:tcBorders>
              <w:top w:val="nil"/>
              <w:left w:val="nil"/>
              <w:bottom w:val="dotted" w:sz="4" w:space="0" w:color="auto"/>
              <w:right w:val="dotted" w:sz="4" w:space="0" w:color="auto"/>
            </w:tcBorders>
            <w:shd w:val="clear" w:color="auto" w:fill="auto"/>
            <w:vAlign w:val="center"/>
          </w:tcPr>
          <w:p w14:paraId="4BF6B447" w14:textId="7230A784" w:rsidR="00052AF4" w:rsidRPr="002D67E6" w:rsidRDefault="00052AF4" w:rsidP="00052AF4">
            <w:pPr>
              <w:rPr>
                <w:color w:val="000000"/>
              </w:rPr>
            </w:pPr>
          </w:p>
        </w:tc>
        <w:tc>
          <w:tcPr>
            <w:tcW w:w="1457" w:type="pct"/>
            <w:tcBorders>
              <w:top w:val="nil"/>
              <w:left w:val="nil"/>
              <w:bottom w:val="dotted" w:sz="4" w:space="0" w:color="auto"/>
              <w:right w:val="dotted" w:sz="4" w:space="0" w:color="auto"/>
            </w:tcBorders>
            <w:shd w:val="clear" w:color="auto" w:fill="auto"/>
            <w:noWrap/>
            <w:vAlign w:val="center"/>
          </w:tcPr>
          <w:p w14:paraId="526EDF3C" w14:textId="20EAFE76" w:rsidR="00052AF4" w:rsidRDefault="00052AF4" w:rsidP="00052AF4">
            <w:pPr>
              <w:jc w:val="right"/>
              <w:rPr>
                <w:rFonts w:ascii="Arial Narrow" w:eastAsia="等线" w:hAnsi="Arial Narrow"/>
                <w:color w:val="000000"/>
              </w:rPr>
            </w:pPr>
          </w:p>
        </w:tc>
        <w:tc>
          <w:tcPr>
            <w:tcW w:w="1067" w:type="pct"/>
            <w:tcBorders>
              <w:top w:val="nil"/>
              <w:left w:val="nil"/>
              <w:bottom w:val="dotted" w:sz="4" w:space="0" w:color="auto"/>
              <w:right w:val="nil"/>
            </w:tcBorders>
            <w:shd w:val="clear" w:color="auto" w:fill="auto"/>
            <w:noWrap/>
            <w:vAlign w:val="center"/>
          </w:tcPr>
          <w:p w14:paraId="0276D9AA" w14:textId="16D5BE1C" w:rsidR="00052AF4" w:rsidRDefault="00052AF4" w:rsidP="00052AF4">
            <w:pPr>
              <w:jc w:val="right"/>
              <w:rPr>
                <w:rFonts w:ascii="Arial Narrow" w:eastAsia="等线" w:hAnsi="Arial Narrow"/>
                <w:color w:val="000000"/>
              </w:rPr>
            </w:pPr>
          </w:p>
        </w:tc>
      </w:tr>
      <w:tr w:rsidR="00052AF4" w14:paraId="1C25AE0C" w14:textId="77777777" w:rsidTr="00052AF4">
        <w:trPr>
          <w:trHeight w:val="315"/>
        </w:trPr>
        <w:tc>
          <w:tcPr>
            <w:tcW w:w="2476" w:type="pct"/>
            <w:tcBorders>
              <w:top w:val="nil"/>
              <w:left w:val="nil"/>
              <w:bottom w:val="dotted" w:sz="4" w:space="0" w:color="auto"/>
              <w:right w:val="dotted" w:sz="4" w:space="0" w:color="auto"/>
            </w:tcBorders>
            <w:shd w:val="clear" w:color="auto" w:fill="auto"/>
            <w:vAlign w:val="center"/>
          </w:tcPr>
          <w:p w14:paraId="7CFDA8A1" w14:textId="50E8B2F5" w:rsidR="00052AF4" w:rsidRPr="002D67E6" w:rsidRDefault="00052AF4" w:rsidP="00052AF4">
            <w:pPr>
              <w:rPr>
                <w:color w:val="000000"/>
              </w:rPr>
            </w:pPr>
          </w:p>
        </w:tc>
        <w:tc>
          <w:tcPr>
            <w:tcW w:w="1457" w:type="pct"/>
            <w:tcBorders>
              <w:top w:val="nil"/>
              <w:left w:val="nil"/>
              <w:bottom w:val="dotted" w:sz="4" w:space="0" w:color="auto"/>
              <w:right w:val="dotted" w:sz="4" w:space="0" w:color="auto"/>
            </w:tcBorders>
            <w:shd w:val="clear" w:color="auto" w:fill="auto"/>
            <w:noWrap/>
            <w:vAlign w:val="center"/>
          </w:tcPr>
          <w:p w14:paraId="2A3B1E47" w14:textId="7EF3253E" w:rsidR="00052AF4" w:rsidRDefault="00052AF4" w:rsidP="00052AF4">
            <w:pPr>
              <w:jc w:val="right"/>
              <w:rPr>
                <w:rFonts w:ascii="Arial Narrow" w:eastAsia="等线" w:hAnsi="Arial Narrow"/>
                <w:color w:val="000000"/>
              </w:rPr>
            </w:pPr>
          </w:p>
        </w:tc>
        <w:tc>
          <w:tcPr>
            <w:tcW w:w="1067" w:type="pct"/>
            <w:tcBorders>
              <w:top w:val="nil"/>
              <w:left w:val="nil"/>
              <w:bottom w:val="dotted" w:sz="4" w:space="0" w:color="auto"/>
              <w:right w:val="nil"/>
            </w:tcBorders>
            <w:shd w:val="clear" w:color="auto" w:fill="auto"/>
            <w:noWrap/>
            <w:vAlign w:val="center"/>
          </w:tcPr>
          <w:p w14:paraId="390551F3" w14:textId="4F976B10" w:rsidR="00052AF4" w:rsidRDefault="00052AF4" w:rsidP="00052AF4">
            <w:pPr>
              <w:jc w:val="right"/>
              <w:rPr>
                <w:rFonts w:ascii="Arial Narrow" w:eastAsia="等线" w:hAnsi="Arial Narrow"/>
                <w:color w:val="000000"/>
              </w:rPr>
            </w:pPr>
          </w:p>
        </w:tc>
      </w:tr>
      <w:tr w:rsidR="00052AF4" w14:paraId="3DA0BDAA" w14:textId="77777777" w:rsidTr="00052AF4">
        <w:trPr>
          <w:trHeight w:val="330"/>
        </w:trPr>
        <w:tc>
          <w:tcPr>
            <w:tcW w:w="2476" w:type="pct"/>
            <w:tcBorders>
              <w:top w:val="nil"/>
              <w:left w:val="nil"/>
              <w:bottom w:val="single" w:sz="12" w:space="0" w:color="auto"/>
              <w:right w:val="dotted" w:sz="4" w:space="0" w:color="auto"/>
            </w:tcBorders>
            <w:shd w:val="clear" w:color="auto" w:fill="auto"/>
            <w:vAlign w:val="center"/>
            <w:hideMark/>
          </w:tcPr>
          <w:p w14:paraId="0199E9C6" w14:textId="0174E71A" w:rsidR="00052AF4" w:rsidRDefault="00052AF4" w:rsidP="00052AF4">
            <w:pPr>
              <w:jc w:val="center"/>
              <w:rPr>
                <w:color w:val="000000"/>
              </w:rPr>
            </w:pPr>
            <w:r>
              <w:rPr>
                <w:rFonts w:hint="eastAsia"/>
                <w:color w:val="000000"/>
              </w:rPr>
              <w:t>合   计</w:t>
            </w:r>
          </w:p>
        </w:tc>
        <w:tc>
          <w:tcPr>
            <w:tcW w:w="1457" w:type="pct"/>
            <w:tcBorders>
              <w:top w:val="nil"/>
              <w:left w:val="nil"/>
              <w:bottom w:val="single" w:sz="12" w:space="0" w:color="auto"/>
              <w:right w:val="dotted" w:sz="4" w:space="0" w:color="auto"/>
            </w:tcBorders>
            <w:shd w:val="clear" w:color="auto" w:fill="auto"/>
            <w:noWrap/>
            <w:vAlign w:val="center"/>
          </w:tcPr>
          <w:p w14:paraId="08A9F01B" w14:textId="7AC59E72" w:rsidR="00052AF4" w:rsidRDefault="00052AF4" w:rsidP="00052AF4">
            <w:pPr>
              <w:jc w:val="right"/>
              <w:rPr>
                <w:rFonts w:ascii="Arial Narrow" w:eastAsia="等线" w:hAnsi="Arial Narrow"/>
                <w:color w:val="000000"/>
              </w:rPr>
            </w:pPr>
          </w:p>
        </w:tc>
        <w:tc>
          <w:tcPr>
            <w:tcW w:w="1067" w:type="pct"/>
            <w:tcBorders>
              <w:top w:val="nil"/>
              <w:left w:val="nil"/>
              <w:bottom w:val="single" w:sz="12" w:space="0" w:color="auto"/>
              <w:right w:val="nil"/>
            </w:tcBorders>
            <w:shd w:val="clear" w:color="auto" w:fill="auto"/>
            <w:noWrap/>
            <w:vAlign w:val="center"/>
          </w:tcPr>
          <w:p w14:paraId="7A6CDE80" w14:textId="0A264F87" w:rsidR="00052AF4" w:rsidRDefault="00052AF4" w:rsidP="00052AF4">
            <w:pPr>
              <w:jc w:val="right"/>
              <w:rPr>
                <w:rFonts w:ascii="Arial Narrow" w:eastAsia="等线" w:hAnsi="Arial Narrow"/>
                <w:color w:val="000000"/>
              </w:rPr>
            </w:pPr>
          </w:p>
        </w:tc>
      </w:tr>
    </w:tbl>
    <w:p w14:paraId="61302A1C" w14:textId="4E4FB2B9" w:rsidR="005271C9" w:rsidRDefault="005271C9" w:rsidP="005271C9">
      <w:pPr>
        <w:rPr>
          <w:sz w:val="21"/>
          <w:szCs w:val="21"/>
        </w:rPr>
      </w:pPr>
    </w:p>
    <w:p w14:paraId="310C7EE3" w14:textId="710674BA" w:rsidR="005271C9" w:rsidRPr="00267DA9" w:rsidRDefault="00C27754" w:rsidP="005271C9">
      <w:pPr>
        <w:spacing w:line="400" w:lineRule="exact"/>
        <w:ind w:firstLineChars="200" w:firstLine="482"/>
        <w:outlineLvl w:val="1"/>
        <w:rPr>
          <w:rFonts w:ascii="Arial" w:hAnsi="Arial" w:cs="Arial"/>
          <w:b/>
          <w:bCs/>
        </w:rPr>
      </w:pPr>
      <w:r>
        <w:rPr>
          <w:rFonts w:ascii="Arial" w:hAnsi="Arial" w:cs="Arial"/>
          <w:b/>
          <w:bCs/>
        </w:rPr>
        <w:t>5</w:t>
      </w:r>
      <w:r w:rsidR="005271C9" w:rsidRPr="00267DA9">
        <w:rPr>
          <w:rFonts w:ascii="Arial" w:hAnsi="Arial" w:cs="Arial" w:hint="eastAsia"/>
          <w:b/>
          <w:bCs/>
        </w:rPr>
        <w:t>、未分配利润</w:t>
      </w:r>
    </w:p>
    <w:tbl>
      <w:tblPr>
        <w:tblW w:w="5000" w:type="pct"/>
        <w:tblLook w:val="04A0" w:firstRow="1" w:lastRow="0" w:firstColumn="1" w:lastColumn="0" w:noHBand="0" w:noVBand="1"/>
      </w:tblPr>
      <w:tblGrid>
        <w:gridCol w:w="4997"/>
        <w:gridCol w:w="2109"/>
        <w:gridCol w:w="2110"/>
      </w:tblGrid>
      <w:tr w:rsidR="00695067" w14:paraId="76E547E6" w14:textId="77777777" w:rsidTr="006D093A">
        <w:trPr>
          <w:trHeight w:val="315"/>
          <w:tblHeader/>
        </w:trPr>
        <w:tc>
          <w:tcPr>
            <w:tcW w:w="2711" w:type="pct"/>
            <w:tcBorders>
              <w:top w:val="single" w:sz="12" w:space="0" w:color="auto"/>
              <w:left w:val="nil"/>
              <w:bottom w:val="dotted" w:sz="4" w:space="0" w:color="auto"/>
              <w:right w:val="dotted" w:sz="4" w:space="0" w:color="auto"/>
            </w:tcBorders>
            <w:shd w:val="clear" w:color="auto" w:fill="auto"/>
            <w:vAlign w:val="center"/>
            <w:hideMark/>
          </w:tcPr>
          <w:p w14:paraId="62243050" w14:textId="77777777" w:rsidR="00695067" w:rsidRDefault="00695067">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1144" w:type="pct"/>
            <w:tcBorders>
              <w:top w:val="single" w:sz="12" w:space="0" w:color="auto"/>
              <w:left w:val="nil"/>
              <w:bottom w:val="dotted" w:sz="4" w:space="0" w:color="auto"/>
              <w:right w:val="dotted" w:sz="4" w:space="0" w:color="auto"/>
            </w:tcBorders>
            <w:shd w:val="clear" w:color="auto" w:fill="auto"/>
            <w:vAlign w:val="center"/>
            <w:hideMark/>
          </w:tcPr>
          <w:p w14:paraId="215E4674" w14:textId="77777777" w:rsidR="00695067" w:rsidRDefault="00695067" w:rsidP="006E20F4">
            <w:pPr>
              <w:jc w:val="center"/>
              <w:rPr>
                <w:color w:val="000000"/>
              </w:rPr>
            </w:pPr>
            <w:r>
              <w:rPr>
                <w:rFonts w:hint="eastAsia"/>
                <w:color w:val="000000"/>
              </w:rPr>
              <w:t>本期数</w:t>
            </w:r>
          </w:p>
        </w:tc>
        <w:tc>
          <w:tcPr>
            <w:tcW w:w="1145" w:type="pct"/>
            <w:tcBorders>
              <w:top w:val="single" w:sz="12" w:space="0" w:color="auto"/>
              <w:left w:val="nil"/>
              <w:bottom w:val="dotted" w:sz="4" w:space="0" w:color="auto"/>
              <w:right w:val="nil"/>
            </w:tcBorders>
            <w:shd w:val="clear" w:color="auto" w:fill="auto"/>
            <w:vAlign w:val="center"/>
            <w:hideMark/>
          </w:tcPr>
          <w:p w14:paraId="38C19E5E" w14:textId="77777777" w:rsidR="00695067" w:rsidRDefault="00695067" w:rsidP="006E20F4">
            <w:pPr>
              <w:jc w:val="center"/>
              <w:rPr>
                <w:color w:val="000000"/>
              </w:rPr>
            </w:pPr>
            <w:r>
              <w:rPr>
                <w:rFonts w:hint="eastAsia"/>
                <w:color w:val="000000"/>
              </w:rPr>
              <w:t>上期数</w:t>
            </w:r>
          </w:p>
        </w:tc>
      </w:tr>
      <w:tr w:rsidR="007C17D7" w14:paraId="6BB6F7A8" w14:textId="77777777" w:rsidTr="007C17D7">
        <w:trPr>
          <w:trHeight w:val="315"/>
        </w:trPr>
        <w:tc>
          <w:tcPr>
            <w:tcW w:w="2711" w:type="pct"/>
            <w:tcBorders>
              <w:top w:val="nil"/>
              <w:left w:val="nil"/>
              <w:bottom w:val="dotted" w:sz="4" w:space="0" w:color="auto"/>
              <w:right w:val="dotted" w:sz="4" w:space="0" w:color="auto"/>
            </w:tcBorders>
            <w:shd w:val="clear" w:color="auto" w:fill="auto"/>
            <w:noWrap/>
            <w:vAlign w:val="center"/>
            <w:hideMark/>
          </w:tcPr>
          <w:p w14:paraId="550434E5" w14:textId="77777777" w:rsidR="007C17D7" w:rsidRDefault="007C17D7" w:rsidP="007C17D7">
            <w:pPr>
              <w:rPr>
                <w:color w:val="000000"/>
              </w:rPr>
            </w:pPr>
            <w:r>
              <w:rPr>
                <w:rFonts w:hint="eastAsia"/>
                <w:color w:val="000000"/>
              </w:rPr>
              <w:t>调整</w:t>
            </w:r>
            <w:proofErr w:type="gramStart"/>
            <w:r>
              <w:rPr>
                <w:rFonts w:hint="eastAsia"/>
                <w:color w:val="000000"/>
              </w:rPr>
              <w:t>前上年</w:t>
            </w:r>
            <w:proofErr w:type="gramEnd"/>
            <w:r>
              <w:rPr>
                <w:rFonts w:hint="eastAsia"/>
                <w:color w:val="000000"/>
              </w:rPr>
              <w:t>末未分配利润</w:t>
            </w:r>
          </w:p>
        </w:tc>
        <w:tc>
          <w:tcPr>
            <w:tcW w:w="1144" w:type="pct"/>
            <w:tcBorders>
              <w:top w:val="nil"/>
              <w:left w:val="nil"/>
              <w:bottom w:val="dotted" w:sz="4" w:space="0" w:color="auto"/>
              <w:right w:val="dotted" w:sz="4" w:space="0" w:color="auto"/>
            </w:tcBorders>
            <w:shd w:val="clear" w:color="auto" w:fill="auto"/>
            <w:noWrap/>
            <w:vAlign w:val="center"/>
          </w:tcPr>
          <w:p w14:paraId="1D6E163A" w14:textId="153399DC" w:rsidR="007C17D7" w:rsidRDefault="007C17D7" w:rsidP="007C17D7">
            <w:pPr>
              <w:jc w:val="right"/>
              <w:rPr>
                <w:rFonts w:ascii="Arial Narrow" w:eastAsia="等线" w:hAnsi="Arial Narrow"/>
                <w:color w:val="000000"/>
              </w:rPr>
            </w:pPr>
          </w:p>
        </w:tc>
        <w:tc>
          <w:tcPr>
            <w:tcW w:w="1145" w:type="pct"/>
            <w:tcBorders>
              <w:top w:val="nil"/>
              <w:left w:val="nil"/>
              <w:bottom w:val="dotted" w:sz="4" w:space="0" w:color="auto"/>
              <w:right w:val="nil"/>
            </w:tcBorders>
            <w:shd w:val="clear" w:color="auto" w:fill="auto"/>
            <w:noWrap/>
            <w:vAlign w:val="center"/>
          </w:tcPr>
          <w:p w14:paraId="23576B2A" w14:textId="0A5C624B" w:rsidR="007C17D7" w:rsidRDefault="007C17D7" w:rsidP="007C17D7">
            <w:pPr>
              <w:jc w:val="right"/>
              <w:rPr>
                <w:rFonts w:ascii="Arial Narrow" w:eastAsia="等线" w:hAnsi="Arial Narrow"/>
                <w:color w:val="000000"/>
              </w:rPr>
            </w:pPr>
          </w:p>
        </w:tc>
      </w:tr>
      <w:tr w:rsidR="007C17D7" w14:paraId="4EB90EDB" w14:textId="77777777" w:rsidTr="007C17D7">
        <w:trPr>
          <w:trHeight w:val="300"/>
        </w:trPr>
        <w:tc>
          <w:tcPr>
            <w:tcW w:w="2711" w:type="pct"/>
            <w:tcBorders>
              <w:top w:val="nil"/>
              <w:left w:val="nil"/>
              <w:bottom w:val="dotted" w:sz="4" w:space="0" w:color="auto"/>
              <w:right w:val="dotted" w:sz="4" w:space="0" w:color="auto"/>
            </w:tcBorders>
            <w:shd w:val="clear" w:color="auto" w:fill="auto"/>
            <w:noWrap/>
            <w:vAlign w:val="center"/>
            <w:hideMark/>
          </w:tcPr>
          <w:p w14:paraId="6547DA38" w14:textId="77777777" w:rsidR="007C17D7" w:rsidRDefault="007C17D7" w:rsidP="007C17D7">
            <w:pPr>
              <w:rPr>
                <w:color w:val="000000"/>
              </w:rPr>
            </w:pPr>
            <w:r>
              <w:rPr>
                <w:rFonts w:hint="eastAsia"/>
                <w:color w:val="000000"/>
              </w:rPr>
              <w:t>调整年初未分配利润合计数（调增</w:t>
            </w:r>
            <w:r>
              <w:rPr>
                <w:rFonts w:ascii="Arial" w:hAnsi="Arial" w:cs="Arial"/>
                <w:color w:val="000000"/>
              </w:rPr>
              <w:t>+</w:t>
            </w:r>
            <w:r>
              <w:rPr>
                <w:rFonts w:hint="eastAsia"/>
                <w:color w:val="000000"/>
              </w:rPr>
              <w:t>，调减</w:t>
            </w:r>
            <w:r>
              <w:rPr>
                <w:rFonts w:ascii="Arial" w:hAnsi="Arial" w:cs="Arial"/>
                <w:color w:val="000000"/>
              </w:rPr>
              <w:t>-</w:t>
            </w:r>
            <w:r>
              <w:rPr>
                <w:rFonts w:hint="eastAsia"/>
                <w:color w:val="000000"/>
              </w:rPr>
              <w:t>）</w:t>
            </w:r>
          </w:p>
        </w:tc>
        <w:tc>
          <w:tcPr>
            <w:tcW w:w="1144" w:type="pct"/>
            <w:tcBorders>
              <w:top w:val="nil"/>
              <w:left w:val="nil"/>
              <w:bottom w:val="dotted" w:sz="4" w:space="0" w:color="auto"/>
              <w:right w:val="dotted" w:sz="4" w:space="0" w:color="auto"/>
            </w:tcBorders>
            <w:shd w:val="clear" w:color="auto" w:fill="auto"/>
            <w:noWrap/>
            <w:vAlign w:val="center"/>
          </w:tcPr>
          <w:p w14:paraId="108B8FA8" w14:textId="294D9B0B" w:rsidR="007C17D7" w:rsidRDefault="007C17D7" w:rsidP="007C17D7">
            <w:pPr>
              <w:jc w:val="right"/>
              <w:rPr>
                <w:rFonts w:ascii="Times New Roman" w:eastAsia="等线" w:hAnsi="Times New Roman" w:cs="Times New Roman"/>
                <w:color w:val="000000"/>
                <w:sz w:val="20"/>
                <w:szCs w:val="20"/>
              </w:rPr>
            </w:pPr>
          </w:p>
        </w:tc>
        <w:tc>
          <w:tcPr>
            <w:tcW w:w="1145" w:type="pct"/>
            <w:tcBorders>
              <w:top w:val="nil"/>
              <w:left w:val="nil"/>
              <w:bottom w:val="dotted" w:sz="4" w:space="0" w:color="auto"/>
              <w:right w:val="nil"/>
            </w:tcBorders>
            <w:shd w:val="clear" w:color="auto" w:fill="auto"/>
            <w:noWrap/>
            <w:vAlign w:val="center"/>
          </w:tcPr>
          <w:p w14:paraId="5512D66E" w14:textId="77A252C1" w:rsidR="007C17D7" w:rsidRDefault="007C17D7" w:rsidP="007C17D7">
            <w:pPr>
              <w:jc w:val="right"/>
              <w:rPr>
                <w:rFonts w:ascii="Times New Roman" w:eastAsia="等线" w:hAnsi="Times New Roman" w:cs="Times New Roman"/>
                <w:color w:val="000000"/>
                <w:sz w:val="20"/>
                <w:szCs w:val="20"/>
              </w:rPr>
            </w:pPr>
          </w:p>
        </w:tc>
      </w:tr>
      <w:tr w:rsidR="007C17D7" w14:paraId="3F0D6DB5" w14:textId="77777777" w:rsidTr="007C17D7">
        <w:trPr>
          <w:trHeight w:val="315"/>
        </w:trPr>
        <w:tc>
          <w:tcPr>
            <w:tcW w:w="2711" w:type="pct"/>
            <w:tcBorders>
              <w:top w:val="nil"/>
              <w:left w:val="nil"/>
              <w:bottom w:val="dotted" w:sz="4" w:space="0" w:color="auto"/>
              <w:right w:val="dotted" w:sz="4" w:space="0" w:color="auto"/>
            </w:tcBorders>
            <w:shd w:val="clear" w:color="auto" w:fill="auto"/>
            <w:noWrap/>
            <w:vAlign w:val="center"/>
            <w:hideMark/>
          </w:tcPr>
          <w:p w14:paraId="2C7BB9AE" w14:textId="77777777" w:rsidR="007C17D7" w:rsidRDefault="007C17D7" w:rsidP="007C17D7">
            <w:pPr>
              <w:rPr>
                <w:color w:val="000000"/>
              </w:rPr>
            </w:pPr>
            <w:r>
              <w:rPr>
                <w:rFonts w:hint="eastAsia"/>
                <w:color w:val="000000"/>
              </w:rPr>
              <w:t>调整后年初未分配利润</w:t>
            </w:r>
          </w:p>
        </w:tc>
        <w:tc>
          <w:tcPr>
            <w:tcW w:w="1144" w:type="pct"/>
            <w:tcBorders>
              <w:top w:val="nil"/>
              <w:left w:val="nil"/>
              <w:bottom w:val="dotted" w:sz="4" w:space="0" w:color="auto"/>
              <w:right w:val="dotted" w:sz="4" w:space="0" w:color="auto"/>
            </w:tcBorders>
            <w:shd w:val="clear" w:color="auto" w:fill="auto"/>
            <w:noWrap/>
            <w:vAlign w:val="center"/>
          </w:tcPr>
          <w:p w14:paraId="218F250D" w14:textId="72C5CF23" w:rsidR="007C17D7" w:rsidRDefault="007C17D7" w:rsidP="007C17D7">
            <w:pPr>
              <w:jc w:val="right"/>
              <w:rPr>
                <w:rFonts w:ascii="Arial Narrow" w:eastAsia="等线" w:hAnsi="Arial Narrow"/>
                <w:color w:val="000000"/>
              </w:rPr>
            </w:pPr>
          </w:p>
        </w:tc>
        <w:tc>
          <w:tcPr>
            <w:tcW w:w="1145" w:type="pct"/>
            <w:tcBorders>
              <w:top w:val="nil"/>
              <w:left w:val="nil"/>
              <w:bottom w:val="dotted" w:sz="4" w:space="0" w:color="auto"/>
              <w:right w:val="nil"/>
            </w:tcBorders>
            <w:shd w:val="clear" w:color="auto" w:fill="auto"/>
            <w:noWrap/>
            <w:vAlign w:val="center"/>
          </w:tcPr>
          <w:p w14:paraId="0B8D193A" w14:textId="2141C240" w:rsidR="007C17D7" w:rsidRDefault="007C17D7" w:rsidP="007C17D7">
            <w:pPr>
              <w:jc w:val="right"/>
              <w:rPr>
                <w:rFonts w:ascii="Arial Narrow" w:eastAsia="等线" w:hAnsi="Arial Narrow"/>
                <w:color w:val="000000"/>
              </w:rPr>
            </w:pPr>
          </w:p>
        </w:tc>
      </w:tr>
      <w:tr w:rsidR="007C17D7" w14:paraId="0676FD33" w14:textId="77777777" w:rsidTr="007C17D7">
        <w:trPr>
          <w:trHeight w:val="315"/>
        </w:trPr>
        <w:tc>
          <w:tcPr>
            <w:tcW w:w="2711" w:type="pct"/>
            <w:tcBorders>
              <w:top w:val="nil"/>
              <w:left w:val="nil"/>
              <w:bottom w:val="dotted" w:sz="4" w:space="0" w:color="auto"/>
              <w:right w:val="dotted" w:sz="4" w:space="0" w:color="auto"/>
            </w:tcBorders>
            <w:shd w:val="clear" w:color="auto" w:fill="auto"/>
            <w:noWrap/>
            <w:vAlign w:val="center"/>
            <w:hideMark/>
          </w:tcPr>
          <w:p w14:paraId="013695F8"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加：本年归属于母公司股东的净利润</w:t>
            </w:r>
            <w:r>
              <w:rPr>
                <w:rFonts w:ascii="Arial" w:eastAsia="等线" w:hAnsi="Arial" w:cs="Arial"/>
                <w:color w:val="000000"/>
              </w:rPr>
              <w:t xml:space="preserve"> </w:t>
            </w:r>
          </w:p>
        </w:tc>
        <w:tc>
          <w:tcPr>
            <w:tcW w:w="1144" w:type="pct"/>
            <w:tcBorders>
              <w:top w:val="nil"/>
              <w:left w:val="nil"/>
              <w:bottom w:val="dotted" w:sz="4" w:space="0" w:color="auto"/>
              <w:right w:val="dotted" w:sz="4" w:space="0" w:color="auto"/>
            </w:tcBorders>
            <w:shd w:val="clear" w:color="auto" w:fill="auto"/>
            <w:noWrap/>
            <w:vAlign w:val="center"/>
          </w:tcPr>
          <w:p w14:paraId="2623FD13" w14:textId="3E5AD3CA" w:rsidR="007C17D7" w:rsidRDefault="007C17D7" w:rsidP="007C17D7">
            <w:pPr>
              <w:jc w:val="right"/>
              <w:rPr>
                <w:rFonts w:ascii="Arial Narrow" w:eastAsia="等线" w:hAnsi="Arial Narrow"/>
                <w:color w:val="000000"/>
              </w:rPr>
            </w:pPr>
          </w:p>
        </w:tc>
        <w:tc>
          <w:tcPr>
            <w:tcW w:w="1145" w:type="pct"/>
            <w:tcBorders>
              <w:top w:val="nil"/>
              <w:left w:val="nil"/>
              <w:bottom w:val="dotted" w:sz="4" w:space="0" w:color="auto"/>
              <w:right w:val="nil"/>
            </w:tcBorders>
            <w:shd w:val="clear" w:color="auto" w:fill="auto"/>
            <w:noWrap/>
            <w:vAlign w:val="center"/>
          </w:tcPr>
          <w:p w14:paraId="4DB07B4C" w14:textId="29A87344" w:rsidR="007C17D7" w:rsidRDefault="007C17D7" w:rsidP="007C17D7">
            <w:pPr>
              <w:jc w:val="right"/>
              <w:rPr>
                <w:rFonts w:ascii="Arial Narrow" w:eastAsia="等线" w:hAnsi="Arial Narrow"/>
                <w:color w:val="000000"/>
              </w:rPr>
            </w:pPr>
          </w:p>
        </w:tc>
      </w:tr>
      <w:tr w:rsidR="007C17D7" w14:paraId="5B7FCCA8" w14:textId="77777777" w:rsidTr="007C17D7">
        <w:trPr>
          <w:trHeight w:val="315"/>
        </w:trPr>
        <w:tc>
          <w:tcPr>
            <w:tcW w:w="2711" w:type="pct"/>
            <w:tcBorders>
              <w:top w:val="nil"/>
              <w:left w:val="nil"/>
              <w:bottom w:val="dotted" w:sz="4" w:space="0" w:color="auto"/>
              <w:right w:val="dotted" w:sz="4" w:space="0" w:color="auto"/>
            </w:tcBorders>
            <w:shd w:val="clear" w:color="auto" w:fill="auto"/>
            <w:noWrap/>
            <w:vAlign w:val="center"/>
            <w:hideMark/>
          </w:tcPr>
          <w:p w14:paraId="1DDC3C96"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减：提取法定盈余公积</w:t>
            </w:r>
            <w:r>
              <w:rPr>
                <w:rFonts w:ascii="Arial" w:eastAsia="等线" w:hAnsi="Arial" w:cs="Arial"/>
                <w:color w:val="000000"/>
              </w:rPr>
              <w:t xml:space="preserve"> </w:t>
            </w:r>
          </w:p>
        </w:tc>
        <w:tc>
          <w:tcPr>
            <w:tcW w:w="1144" w:type="pct"/>
            <w:tcBorders>
              <w:top w:val="nil"/>
              <w:left w:val="nil"/>
              <w:bottom w:val="dotted" w:sz="4" w:space="0" w:color="auto"/>
              <w:right w:val="dotted" w:sz="4" w:space="0" w:color="auto"/>
            </w:tcBorders>
            <w:shd w:val="clear" w:color="auto" w:fill="auto"/>
            <w:noWrap/>
            <w:vAlign w:val="center"/>
          </w:tcPr>
          <w:p w14:paraId="250CFCAB" w14:textId="09D184C2" w:rsidR="007C17D7" w:rsidRPr="00AF3DC1" w:rsidRDefault="007C17D7" w:rsidP="007C17D7">
            <w:pPr>
              <w:jc w:val="right"/>
              <w:rPr>
                <w:rFonts w:ascii="Arial Narrow" w:eastAsia="等线" w:hAnsi="Arial Narrow" w:cs="Times New Roman"/>
                <w:color w:val="000000"/>
              </w:rPr>
            </w:pPr>
          </w:p>
        </w:tc>
        <w:tc>
          <w:tcPr>
            <w:tcW w:w="1145" w:type="pct"/>
            <w:tcBorders>
              <w:top w:val="nil"/>
              <w:left w:val="nil"/>
              <w:bottom w:val="dotted" w:sz="4" w:space="0" w:color="auto"/>
              <w:right w:val="nil"/>
            </w:tcBorders>
            <w:shd w:val="clear" w:color="auto" w:fill="auto"/>
            <w:noWrap/>
            <w:vAlign w:val="center"/>
          </w:tcPr>
          <w:p w14:paraId="7E45EC1B" w14:textId="3D7BCF4A" w:rsidR="007C17D7" w:rsidRDefault="007C17D7" w:rsidP="007C17D7">
            <w:pPr>
              <w:jc w:val="right"/>
              <w:rPr>
                <w:rFonts w:ascii="Arial Narrow" w:eastAsia="等线" w:hAnsi="Arial Narrow"/>
                <w:color w:val="000000"/>
              </w:rPr>
            </w:pPr>
          </w:p>
        </w:tc>
      </w:tr>
      <w:tr w:rsidR="007C17D7" w14:paraId="2540473B" w14:textId="77777777" w:rsidTr="007C17D7">
        <w:trPr>
          <w:trHeight w:val="300"/>
        </w:trPr>
        <w:tc>
          <w:tcPr>
            <w:tcW w:w="2711" w:type="pct"/>
            <w:tcBorders>
              <w:top w:val="nil"/>
              <w:left w:val="nil"/>
              <w:bottom w:val="dotted" w:sz="4" w:space="0" w:color="auto"/>
              <w:right w:val="dotted" w:sz="4" w:space="0" w:color="auto"/>
            </w:tcBorders>
            <w:shd w:val="clear" w:color="auto" w:fill="auto"/>
            <w:noWrap/>
            <w:vAlign w:val="center"/>
            <w:hideMark/>
          </w:tcPr>
          <w:p w14:paraId="50DB24D1"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提取任意盈余公积</w:t>
            </w:r>
            <w:r>
              <w:rPr>
                <w:rFonts w:ascii="Arial" w:eastAsia="等线" w:hAnsi="Arial" w:cs="Arial"/>
                <w:color w:val="000000"/>
              </w:rPr>
              <w:t xml:space="preserve"> </w:t>
            </w:r>
          </w:p>
        </w:tc>
        <w:tc>
          <w:tcPr>
            <w:tcW w:w="1144" w:type="pct"/>
            <w:tcBorders>
              <w:top w:val="nil"/>
              <w:left w:val="nil"/>
              <w:bottom w:val="dotted" w:sz="4" w:space="0" w:color="auto"/>
              <w:right w:val="dotted" w:sz="4" w:space="0" w:color="auto"/>
            </w:tcBorders>
            <w:shd w:val="clear" w:color="auto" w:fill="auto"/>
            <w:noWrap/>
            <w:vAlign w:val="center"/>
          </w:tcPr>
          <w:p w14:paraId="02205353" w14:textId="51CC1ABB" w:rsidR="007C17D7" w:rsidRDefault="007C17D7" w:rsidP="007C17D7">
            <w:pPr>
              <w:jc w:val="right"/>
              <w:rPr>
                <w:rFonts w:ascii="Times New Roman" w:eastAsia="等线" w:hAnsi="Times New Roman" w:cs="Times New Roman"/>
                <w:color w:val="000000"/>
                <w:sz w:val="20"/>
                <w:szCs w:val="20"/>
              </w:rPr>
            </w:pPr>
          </w:p>
        </w:tc>
        <w:tc>
          <w:tcPr>
            <w:tcW w:w="1145" w:type="pct"/>
            <w:tcBorders>
              <w:top w:val="nil"/>
              <w:left w:val="nil"/>
              <w:bottom w:val="dotted" w:sz="4" w:space="0" w:color="auto"/>
              <w:right w:val="nil"/>
            </w:tcBorders>
            <w:shd w:val="clear" w:color="auto" w:fill="auto"/>
            <w:noWrap/>
            <w:vAlign w:val="center"/>
          </w:tcPr>
          <w:p w14:paraId="2D29521F" w14:textId="45F7ED6D" w:rsidR="007C17D7" w:rsidRDefault="007C17D7" w:rsidP="007C17D7">
            <w:pPr>
              <w:jc w:val="right"/>
              <w:rPr>
                <w:rFonts w:ascii="Times New Roman" w:eastAsia="等线" w:hAnsi="Times New Roman" w:cs="Times New Roman"/>
                <w:color w:val="000000"/>
                <w:sz w:val="20"/>
                <w:szCs w:val="20"/>
              </w:rPr>
            </w:pPr>
          </w:p>
        </w:tc>
      </w:tr>
      <w:tr w:rsidR="007C17D7" w14:paraId="564898F3" w14:textId="77777777" w:rsidTr="007C17D7">
        <w:trPr>
          <w:trHeight w:val="300"/>
        </w:trPr>
        <w:tc>
          <w:tcPr>
            <w:tcW w:w="2711" w:type="pct"/>
            <w:tcBorders>
              <w:top w:val="nil"/>
              <w:left w:val="nil"/>
              <w:bottom w:val="dotted" w:sz="4" w:space="0" w:color="auto"/>
              <w:right w:val="dotted" w:sz="4" w:space="0" w:color="auto"/>
            </w:tcBorders>
            <w:shd w:val="clear" w:color="auto" w:fill="auto"/>
            <w:noWrap/>
            <w:vAlign w:val="center"/>
            <w:hideMark/>
          </w:tcPr>
          <w:p w14:paraId="2DF9765B"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提取一般风险准备</w:t>
            </w:r>
          </w:p>
        </w:tc>
        <w:tc>
          <w:tcPr>
            <w:tcW w:w="1144" w:type="pct"/>
            <w:tcBorders>
              <w:top w:val="nil"/>
              <w:left w:val="nil"/>
              <w:bottom w:val="dotted" w:sz="4" w:space="0" w:color="auto"/>
              <w:right w:val="dotted" w:sz="4" w:space="0" w:color="auto"/>
            </w:tcBorders>
            <w:shd w:val="clear" w:color="auto" w:fill="auto"/>
            <w:noWrap/>
            <w:vAlign w:val="center"/>
          </w:tcPr>
          <w:p w14:paraId="563E4551" w14:textId="535C4045" w:rsidR="007C17D7" w:rsidRDefault="007C17D7" w:rsidP="007C17D7">
            <w:pPr>
              <w:jc w:val="right"/>
              <w:rPr>
                <w:rFonts w:ascii="Times New Roman" w:eastAsia="等线" w:hAnsi="Times New Roman" w:cs="Times New Roman"/>
                <w:color w:val="000000"/>
                <w:sz w:val="20"/>
                <w:szCs w:val="20"/>
              </w:rPr>
            </w:pPr>
          </w:p>
        </w:tc>
        <w:tc>
          <w:tcPr>
            <w:tcW w:w="1145" w:type="pct"/>
            <w:tcBorders>
              <w:top w:val="nil"/>
              <w:left w:val="nil"/>
              <w:bottom w:val="dotted" w:sz="4" w:space="0" w:color="auto"/>
              <w:right w:val="nil"/>
            </w:tcBorders>
            <w:shd w:val="clear" w:color="auto" w:fill="auto"/>
            <w:noWrap/>
            <w:vAlign w:val="center"/>
          </w:tcPr>
          <w:p w14:paraId="2DF62079" w14:textId="151A7075" w:rsidR="007C17D7" w:rsidRDefault="007C17D7" w:rsidP="007C17D7">
            <w:pPr>
              <w:jc w:val="right"/>
              <w:rPr>
                <w:rFonts w:ascii="Times New Roman" w:eastAsia="等线" w:hAnsi="Times New Roman" w:cs="Times New Roman"/>
                <w:color w:val="000000"/>
                <w:sz w:val="20"/>
                <w:szCs w:val="20"/>
              </w:rPr>
            </w:pPr>
          </w:p>
        </w:tc>
      </w:tr>
      <w:tr w:rsidR="007C17D7" w14:paraId="4BEA9C39" w14:textId="77777777" w:rsidTr="007C17D7">
        <w:trPr>
          <w:trHeight w:val="300"/>
        </w:trPr>
        <w:tc>
          <w:tcPr>
            <w:tcW w:w="2711" w:type="pct"/>
            <w:tcBorders>
              <w:top w:val="nil"/>
              <w:left w:val="nil"/>
              <w:bottom w:val="dotted" w:sz="4" w:space="0" w:color="auto"/>
              <w:right w:val="dotted" w:sz="4" w:space="0" w:color="auto"/>
            </w:tcBorders>
            <w:shd w:val="clear" w:color="auto" w:fill="auto"/>
            <w:noWrap/>
            <w:vAlign w:val="center"/>
            <w:hideMark/>
          </w:tcPr>
          <w:p w14:paraId="3A2077B2"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应付普通股股利</w:t>
            </w:r>
            <w:r>
              <w:rPr>
                <w:rFonts w:ascii="Arial" w:eastAsia="等线" w:hAnsi="Arial" w:cs="Arial"/>
                <w:color w:val="000000"/>
              </w:rPr>
              <w:t xml:space="preserve"> </w:t>
            </w:r>
          </w:p>
        </w:tc>
        <w:tc>
          <w:tcPr>
            <w:tcW w:w="1144" w:type="pct"/>
            <w:tcBorders>
              <w:top w:val="nil"/>
              <w:left w:val="nil"/>
              <w:bottom w:val="dotted" w:sz="4" w:space="0" w:color="auto"/>
              <w:right w:val="dotted" w:sz="4" w:space="0" w:color="auto"/>
            </w:tcBorders>
            <w:shd w:val="clear" w:color="auto" w:fill="auto"/>
            <w:noWrap/>
            <w:vAlign w:val="center"/>
          </w:tcPr>
          <w:p w14:paraId="0A9CC434" w14:textId="325906BB" w:rsidR="007C17D7" w:rsidRDefault="007C17D7" w:rsidP="007C17D7">
            <w:pPr>
              <w:jc w:val="right"/>
              <w:rPr>
                <w:rFonts w:ascii="Times New Roman" w:eastAsia="等线" w:hAnsi="Times New Roman" w:cs="Times New Roman"/>
                <w:color w:val="000000"/>
                <w:sz w:val="20"/>
                <w:szCs w:val="20"/>
              </w:rPr>
            </w:pPr>
          </w:p>
        </w:tc>
        <w:tc>
          <w:tcPr>
            <w:tcW w:w="1145" w:type="pct"/>
            <w:tcBorders>
              <w:top w:val="nil"/>
              <w:left w:val="nil"/>
              <w:bottom w:val="dotted" w:sz="4" w:space="0" w:color="auto"/>
              <w:right w:val="nil"/>
            </w:tcBorders>
            <w:shd w:val="clear" w:color="auto" w:fill="auto"/>
            <w:noWrap/>
            <w:vAlign w:val="center"/>
          </w:tcPr>
          <w:p w14:paraId="3B1FBEE1" w14:textId="1C63FFB0" w:rsidR="007C17D7" w:rsidRDefault="007C17D7" w:rsidP="007C17D7">
            <w:pPr>
              <w:jc w:val="right"/>
              <w:rPr>
                <w:rFonts w:ascii="Times New Roman" w:eastAsia="等线" w:hAnsi="Times New Roman" w:cs="Times New Roman"/>
                <w:color w:val="000000"/>
                <w:sz w:val="20"/>
                <w:szCs w:val="20"/>
              </w:rPr>
            </w:pPr>
          </w:p>
        </w:tc>
      </w:tr>
      <w:tr w:rsidR="007C17D7" w14:paraId="354ADA68" w14:textId="77777777" w:rsidTr="007C17D7">
        <w:trPr>
          <w:trHeight w:val="300"/>
        </w:trPr>
        <w:tc>
          <w:tcPr>
            <w:tcW w:w="2711" w:type="pct"/>
            <w:tcBorders>
              <w:top w:val="nil"/>
              <w:left w:val="nil"/>
              <w:bottom w:val="dotted" w:sz="4" w:space="0" w:color="auto"/>
              <w:right w:val="dotted" w:sz="4" w:space="0" w:color="auto"/>
            </w:tcBorders>
            <w:shd w:val="clear" w:color="auto" w:fill="auto"/>
            <w:noWrap/>
            <w:vAlign w:val="center"/>
            <w:hideMark/>
          </w:tcPr>
          <w:p w14:paraId="0278126C"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转作股本的普通股股利</w:t>
            </w:r>
            <w:r>
              <w:rPr>
                <w:rFonts w:ascii="Arial" w:eastAsia="等线" w:hAnsi="Arial" w:cs="Arial"/>
                <w:color w:val="000000"/>
              </w:rPr>
              <w:t xml:space="preserve"> </w:t>
            </w:r>
          </w:p>
        </w:tc>
        <w:tc>
          <w:tcPr>
            <w:tcW w:w="1144" w:type="pct"/>
            <w:tcBorders>
              <w:top w:val="nil"/>
              <w:left w:val="nil"/>
              <w:bottom w:val="dotted" w:sz="4" w:space="0" w:color="auto"/>
              <w:right w:val="dotted" w:sz="4" w:space="0" w:color="auto"/>
            </w:tcBorders>
            <w:shd w:val="clear" w:color="auto" w:fill="auto"/>
            <w:noWrap/>
            <w:vAlign w:val="center"/>
          </w:tcPr>
          <w:p w14:paraId="5367794C" w14:textId="4354CEEA" w:rsidR="007C17D7" w:rsidRDefault="007C17D7" w:rsidP="007C17D7">
            <w:pPr>
              <w:jc w:val="right"/>
              <w:rPr>
                <w:rFonts w:ascii="Times New Roman" w:eastAsia="等线" w:hAnsi="Times New Roman" w:cs="Times New Roman"/>
                <w:color w:val="000000"/>
                <w:sz w:val="20"/>
                <w:szCs w:val="20"/>
              </w:rPr>
            </w:pPr>
          </w:p>
        </w:tc>
        <w:tc>
          <w:tcPr>
            <w:tcW w:w="1145" w:type="pct"/>
            <w:tcBorders>
              <w:top w:val="nil"/>
              <w:left w:val="nil"/>
              <w:bottom w:val="dotted" w:sz="4" w:space="0" w:color="auto"/>
              <w:right w:val="nil"/>
            </w:tcBorders>
            <w:shd w:val="clear" w:color="auto" w:fill="auto"/>
            <w:noWrap/>
            <w:vAlign w:val="center"/>
          </w:tcPr>
          <w:p w14:paraId="43A53E11" w14:textId="2792C7E4" w:rsidR="007C17D7" w:rsidRDefault="007C17D7" w:rsidP="007C17D7">
            <w:pPr>
              <w:jc w:val="right"/>
              <w:rPr>
                <w:rFonts w:ascii="Times New Roman" w:eastAsia="等线" w:hAnsi="Times New Roman" w:cs="Times New Roman"/>
                <w:color w:val="000000"/>
                <w:sz w:val="20"/>
                <w:szCs w:val="20"/>
              </w:rPr>
            </w:pPr>
          </w:p>
        </w:tc>
      </w:tr>
      <w:tr w:rsidR="007C17D7" w14:paraId="144EE654" w14:textId="77777777" w:rsidTr="007C17D7">
        <w:trPr>
          <w:trHeight w:val="330"/>
        </w:trPr>
        <w:tc>
          <w:tcPr>
            <w:tcW w:w="2711" w:type="pct"/>
            <w:tcBorders>
              <w:top w:val="nil"/>
              <w:left w:val="nil"/>
              <w:bottom w:val="single" w:sz="12" w:space="0" w:color="auto"/>
              <w:right w:val="dotted" w:sz="4" w:space="0" w:color="auto"/>
            </w:tcBorders>
            <w:shd w:val="clear" w:color="auto" w:fill="auto"/>
            <w:noWrap/>
            <w:vAlign w:val="center"/>
            <w:hideMark/>
          </w:tcPr>
          <w:p w14:paraId="13A9A585" w14:textId="77777777" w:rsidR="007C17D7" w:rsidRDefault="007C17D7" w:rsidP="007C17D7">
            <w:pPr>
              <w:rPr>
                <w:rFonts w:ascii="Arial" w:eastAsia="等线" w:hAnsi="Arial" w:cs="Arial"/>
                <w:color w:val="000000"/>
              </w:rPr>
            </w:pPr>
            <w:r>
              <w:rPr>
                <w:rFonts w:ascii="Arial" w:eastAsia="等线" w:hAnsi="Arial" w:cs="Arial"/>
                <w:color w:val="000000"/>
              </w:rPr>
              <w:t xml:space="preserve"> </w:t>
            </w:r>
            <w:r>
              <w:rPr>
                <w:rFonts w:cs="Arial" w:hint="eastAsia"/>
                <w:color w:val="000000"/>
              </w:rPr>
              <w:t>年末未分配利润</w:t>
            </w:r>
            <w:r>
              <w:rPr>
                <w:rFonts w:ascii="Arial" w:eastAsia="等线" w:hAnsi="Arial" w:cs="Arial"/>
                <w:color w:val="000000"/>
              </w:rPr>
              <w:t xml:space="preserve"> </w:t>
            </w:r>
          </w:p>
        </w:tc>
        <w:tc>
          <w:tcPr>
            <w:tcW w:w="1144" w:type="pct"/>
            <w:tcBorders>
              <w:top w:val="nil"/>
              <w:left w:val="nil"/>
              <w:bottom w:val="single" w:sz="12" w:space="0" w:color="auto"/>
              <w:right w:val="dotted" w:sz="4" w:space="0" w:color="auto"/>
            </w:tcBorders>
            <w:shd w:val="clear" w:color="auto" w:fill="auto"/>
            <w:noWrap/>
            <w:vAlign w:val="center"/>
          </w:tcPr>
          <w:p w14:paraId="6E3F9BB5" w14:textId="58818B3F" w:rsidR="007C17D7" w:rsidRDefault="007C17D7" w:rsidP="007C17D7">
            <w:pPr>
              <w:jc w:val="right"/>
              <w:rPr>
                <w:rFonts w:ascii="Arial Narrow" w:eastAsia="等线" w:hAnsi="Arial Narrow"/>
                <w:color w:val="000000"/>
              </w:rPr>
            </w:pPr>
          </w:p>
        </w:tc>
        <w:tc>
          <w:tcPr>
            <w:tcW w:w="1145" w:type="pct"/>
            <w:tcBorders>
              <w:top w:val="nil"/>
              <w:left w:val="nil"/>
              <w:bottom w:val="single" w:sz="12" w:space="0" w:color="auto"/>
              <w:right w:val="nil"/>
            </w:tcBorders>
            <w:shd w:val="clear" w:color="auto" w:fill="auto"/>
            <w:noWrap/>
            <w:vAlign w:val="center"/>
          </w:tcPr>
          <w:p w14:paraId="19455808" w14:textId="1E2A5166" w:rsidR="007C17D7" w:rsidRDefault="007C17D7" w:rsidP="007C17D7">
            <w:pPr>
              <w:jc w:val="right"/>
              <w:rPr>
                <w:rFonts w:ascii="Arial Narrow" w:eastAsia="等线" w:hAnsi="Arial Narrow"/>
                <w:color w:val="000000"/>
              </w:rPr>
            </w:pPr>
          </w:p>
        </w:tc>
      </w:tr>
    </w:tbl>
    <w:p w14:paraId="0996BFE3" w14:textId="53C39111" w:rsidR="00CB51A4" w:rsidRDefault="00CB51A4" w:rsidP="00706F70">
      <w:pPr>
        <w:rPr>
          <w:sz w:val="21"/>
          <w:szCs w:val="21"/>
        </w:rPr>
      </w:pPr>
    </w:p>
    <w:p w14:paraId="1FAA04FD" w14:textId="51B60A43" w:rsidR="0041678A" w:rsidRDefault="003840A5" w:rsidP="00C0170F">
      <w:pPr>
        <w:spacing w:line="400" w:lineRule="exact"/>
        <w:ind w:firstLineChars="200" w:firstLine="482"/>
        <w:outlineLvl w:val="1"/>
        <w:rPr>
          <w:rFonts w:ascii="Arial" w:hAnsi="Arial" w:cs="Arial"/>
          <w:b/>
          <w:bCs/>
        </w:rPr>
      </w:pPr>
      <w:r>
        <w:rPr>
          <w:rFonts w:ascii="Arial" w:hAnsi="Arial" w:cs="Arial"/>
          <w:b/>
          <w:bCs/>
        </w:rPr>
        <w:t>6</w:t>
      </w:r>
      <w:r w:rsidR="0041678A">
        <w:rPr>
          <w:rFonts w:ascii="Arial" w:hAnsi="Arial" w:cs="Arial" w:hint="eastAsia"/>
          <w:b/>
          <w:bCs/>
        </w:rPr>
        <w:t>、管理费用</w:t>
      </w:r>
    </w:p>
    <w:tbl>
      <w:tblPr>
        <w:tblW w:w="9057" w:type="dxa"/>
        <w:tblInd w:w="108"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977"/>
        <w:gridCol w:w="3040"/>
        <w:gridCol w:w="3040"/>
      </w:tblGrid>
      <w:tr w:rsidR="0041678A" w14:paraId="577BC03D" w14:textId="77777777" w:rsidTr="0041678A">
        <w:trPr>
          <w:trHeight w:val="315"/>
        </w:trPr>
        <w:tc>
          <w:tcPr>
            <w:tcW w:w="2977" w:type="dxa"/>
            <w:shd w:val="clear" w:color="auto" w:fill="auto"/>
            <w:vAlign w:val="center"/>
            <w:hideMark/>
          </w:tcPr>
          <w:p w14:paraId="4A73CB1E" w14:textId="77777777" w:rsidR="0041678A" w:rsidRDefault="0041678A" w:rsidP="0041678A">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3040" w:type="dxa"/>
            <w:shd w:val="clear" w:color="auto" w:fill="auto"/>
            <w:vAlign w:val="center"/>
            <w:hideMark/>
          </w:tcPr>
          <w:p w14:paraId="57441B2F" w14:textId="7914F177" w:rsidR="0041678A" w:rsidRDefault="0041678A" w:rsidP="0041678A">
            <w:pPr>
              <w:jc w:val="center"/>
              <w:rPr>
                <w:color w:val="000000"/>
              </w:rPr>
            </w:pPr>
            <w:r>
              <w:rPr>
                <w:rFonts w:hint="eastAsia"/>
                <w:color w:val="000000"/>
              </w:rPr>
              <w:t>本期数</w:t>
            </w:r>
          </w:p>
        </w:tc>
        <w:tc>
          <w:tcPr>
            <w:tcW w:w="3040" w:type="dxa"/>
            <w:shd w:val="clear" w:color="auto" w:fill="auto"/>
            <w:vAlign w:val="center"/>
            <w:hideMark/>
          </w:tcPr>
          <w:p w14:paraId="6AD3B961" w14:textId="5D395175" w:rsidR="0041678A" w:rsidRDefault="0041678A" w:rsidP="0041678A">
            <w:pPr>
              <w:jc w:val="center"/>
              <w:rPr>
                <w:color w:val="000000"/>
              </w:rPr>
            </w:pPr>
            <w:r>
              <w:rPr>
                <w:rFonts w:hint="eastAsia"/>
                <w:color w:val="000000"/>
              </w:rPr>
              <w:t>上期数</w:t>
            </w:r>
          </w:p>
        </w:tc>
      </w:tr>
      <w:tr w:rsidR="00D35149" w14:paraId="5278523B" w14:textId="77777777" w:rsidTr="00D35149">
        <w:trPr>
          <w:trHeight w:val="315"/>
        </w:trPr>
        <w:tc>
          <w:tcPr>
            <w:tcW w:w="2977" w:type="dxa"/>
            <w:shd w:val="clear" w:color="auto" w:fill="auto"/>
            <w:noWrap/>
            <w:vAlign w:val="center"/>
          </w:tcPr>
          <w:p w14:paraId="418CFCE1" w14:textId="55219FD6" w:rsidR="00D35149" w:rsidRDefault="00D35149" w:rsidP="00D35149">
            <w:pPr>
              <w:rPr>
                <w:color w:val="000000"/>
              </w:rPr>
            </w:pPr>
            <w:r>
              <w:rPr>
                <w:rFonts w:hint="eastAsia"/>
                <w:color w:val="000000"/>
              </w:rPr>
              <w:t>审计费</w:t>
            </w:r>
          </w:p>
        </w:tc>
        <w:tc>
          <w:tcPr>
            <w:tcW w:w="3040" w:type="dxa"/>
            <w:shd w:val="clear" w:color="auto" w:fill="auto"/>
            <w:noWrap/>
            <w:vAlign w:val="center"/>
          </w:tcPr>
          <w:p w14:paraId="58CE1ABB" w14:textId="3E2C265B" w:rsidR="00D35149" w:rsidRDefault="00D35149" w:rsidP="00D35149">
            <w:pPr>
              <w:jc w:val="right"/>
              <w:rPr>
                <w:rFonts w:ascii="Arial Narrow" w:eastAsia="等线" w:hAnsi="Arial Narrow"/>
                <w:color w:val="000000"/>
              </w:rPr>
            </w:pPr>
          </w:p>
        </w:tc>
        <w:tc>
          <w:tcPr>
            <w:tcW w:w="3040" w:type="dxa"/>
            <w:shd w:val="clear" w:color="auto" w:fill="auto"/>
            <w:noWrap/>
            <w:vAlign w:val="center"/>
          </w:tcPr>
          <w:p w14:paraId="75E44D59" w14:textId="77777777" w:rsidR="00D35149" w:rsidRDefault="00D35149" w:rsidP="00D35149">
            <w:pPr>
              <w:jc w:val="right"/>
              <w:rPr>
                <w:rFonts w:ascii="Arial Narrow" w:eastAsia="等线" w:hAnsi="Arial Narrow"/>
                <w:color w:val="000000"/>
              </w:rPr>
            </w:pPr>
          </w:p>
        </w:tc>
      </w:tr>
      <w:tr w:rsidR="00D35149" w14:paraId="16FAC103" w14:textId="77777777" w:rsidTr="00D35149">
        <w:trPr>
          <w:trHeight w:val="315"/>
        </w:trPr>
        <w:tc>
          <w:tcPr>
            <w:tcW w:w="2977" w:type="dxa"/>
            <w:shd w:val="clear" w:color="auto" w:fill="auto"/>
            <w:noWrap/>
            <w:vAlign w:val="center"/>
          </w:tcPr>
          <w:p w14:paraId="418AC3B2" w14:textId="6EFB6272" w:rsidR="00D35149" w:rsidRDefault="00D35149" w:rsidP="00D35149">
            <w:pPr>
              <w:rPr>
                <w:color w:val="000000"/>
              </w:rPr>
            </w:pPr>
            <w:r>
              <w:rPr>
                <w:rFonts w:hint="eastAsia"/>
                <w:color w:val="000000"/>
              </w:rPr>
              <w:t>基金管理费</w:t>
            </w:r>
          </w:p>
        </w:tc>
        <w:tc>
          <w:tcPr>
            <w:tcW w:w="3040" w:type="dxa"/>
            <w:shd w:val="clear" w:color="auto" w:fill="auto"/>
            <w:noWrap/>
            <w:vAlign w:val="center"/>
          </w:tcPr>
          <w:p w14:paraId="03824DD9" w14:textId="42D01E61" w:rsidR="00D35149" w:rsidRDefault="00D35149" w:rsidP="00D35149">
            <w:pPr>
              <w:jc w:val="right"/>
              <w:rPr>
                <w:rFonts w:ascii="Arial Narrow" w:eastAsia="等线" w:hAnsi="Arial Narrow"/>
                <w:color w:val="000000"/>
              </w:rPr>
            </w:pPr>
          </w:p>
        </w:tc>
        <w:tc>
          <w:tcPr>
            <w:tcW w:w="3040" w:type="dxa"/>
            <w:shd w:val="clear" w:color="auto" w:fill="auto"/>
            <w:noWrap/>
            <w:vAlign w:val="center"/>
          </w:tcPr>
          <w:p w14:paraId="38F12A91" w14:textId="2F8B66DA" w:rsidR="00D35149" w:rsidRDefault="00D35149" w:rsidP="00D35149">
            <w:pPr>
              <w:jc w:val="right"/>
              <w:rPr>
                <w:rFonts w:ascii="Arial Narrow" w:eastAsia="等线" w:hAnsi="Arial Narrow"/>
                <w:color w:val="000000"/>
              </w:rPr>
            </w:pPr>
          </w:p>
        </w:tc>
      </w:tr>
      <w:tr w:rsidR="00D35149" w14:paraId="3202AD29" w14:textId="77777777" w:rsidTr="00D35149">
        <w:trPr>
          <w:trHeight w:val="330"/>
        </w:trPr>
        <w:tc>
          <w:tcPr>
            <w:tcW w:w="2977" w:type="dxa"/>
            <w:shd w:val="clear" w:color="auto" w:fill="auto"/>
            <w:noWrap/>
            <w:vAlign w:val="center"/>
            <w:hideMark/>
          </w:tcPr>
          <w:p w14:paraId="5E352871" w14:textId="37DAE78F" w:rsidR="00D35149" w:rsidRDefault="00D35149" w:rsidP="00D35149">
            <w:pPr>
              <w:jc w:val="center"/>
              <w:rPr>
                <w:color w:val="000000"/>
              </w:rPr>
            </w:pPr>
            <w:r>
              <w:rPr>
                <w:rFonts w:hint="eastAsia"/>
                <w:color w:val="000000"/>
              </w:rPr>
              <w:t>合</w:t>
            </w:r>
            <w:r>
              <w:rPr>
                <w:rFonts w:ascii="Arial" w:hAnsi="Arial" w:cs="Arial"/>
                <w:color w:val="000000"/>
              </w:rPr>
              <w:t xml:space="preserve">  </w:t>
            </w:r>
            <w:r>
              <w:rPr>
                <w:rFonts w:hint="eastAsia"/>
                <w:color w:val="000000"/>
              </w:rPr>
              <w:t>计</w:t>
            </w:r>
          </w:p>
        </w:tc>
        <w:tc>
          <w:tcPr>
            <w:tcW w:w="3040" w:type="dxa"/>
            <w:shd w:val="clear" w:color="auto" w:fill="auto"/>
            <w:noWrap/>
            <w:vAlign w:val="center"/>
          </w:tcPr>
          <w:p w14:paraId="385D5C5B" w14:textId="3EC8444E" w:rsidR="00D35149" w:rsidRDefault="00D35149" w:rsidP="00D35149">
            <w:pPr>
              <w:jc w:val="right"/>
              <w:rPr>
                <w:rFonts w:ascii="Arial Narrow" w:eastAsia="等线" w:hAnsi="Arial Narrow"/>
                <w:color w:val="000000"/>
              </w:rPr>
            </w:pPr>
          </w:p>
        </w:tc>
        <w:tc>
          <w:tcPr>
            <w:tcW w:w="3040" w:type="dxa"/>
            <w:shd w:val="clear" w:color="auto" w:fill="auto"/>
            <w:noWrap/>
            <w:vAlign w:val="center"/>
          </w:tcPr>
          <w:p w14:paraId="70ACD8B6" w14:textId="11F57A33" w:rsidR="00D35149" w:rsidRDefault="00D35149" w:rsidP="00D35149">
            <w:pPr>
              <w:jc w:val="right"/>
              <w:rPr>
                <w:rFonts w:ascii="Arial Narrow" w:eastAsia="等线" w:hAnsi="Arial Narrow"/>
                <w:color w:val="000000"/>
              </w:rPr>
            </w:pPr>
          </w:p>
        </w:tc>
      </w:tr>
    </w:tbl>
    <w:p w14:paraId="58BB4D22" w14:textId="160CB864" w:rsidR="00EF0180" w:rsidRPr="00C0170F" w:rsidRDefault="00C81B3F" w:rsidP="00EF0180">
      <w:pPr>
        <w:spacing w:line="400" w:lineRule="exact"/>
        <w:ind w:firstLineChars="200" w:firstLine="482"/>
        <w:outlineLvl w:val="1"/>
        <w:rPr>
          <w:rFonts w:ascii="Arial" w:hAnsi="Arial" w:cs="Arial"/>
          <w:b/>
          <w:bCs/>
        </w:rPr>
      </w:pPr>
      <w:r>
        <w:rPr>
          <w:rFonts w:ascii="Arial" w:hAnsi="Arial" w:cs="Arial"/>
          <w:b/>
          <w:bCs/>
        </w:rPr>
        <w:t>7</w:t>
      </w:r>
      <w:r w:rsidR="00EF0180">
        <w:rPr>
          <w:rFonts w:ascii="Arial" w:hAnsi="Arial" w:cs="Arial" w:hint="eastAsia"/>
          <w:b/>
          <w:bCs/>
        </w:rPr>
        <w:t>、财务费用</w:t>
      </w:r>
    </w:p>
    <w:tbl>
      <w:tblPr>
        <w:tblW w:w="9043" w:type="dxa"/>
        <w:tblInd w:w="108" w:type="dxa"/>
        <w:tblLayout w:type="fixed"/>
        <w:tblLook w:val="04A0" w:firstRow="1" w:lastRow="0" w:firstColumn="1" w:lastColumn="0" w:noHBand="0" w:noVBand="1"/>
      </w:tblPr>
      <w:tblGrid>
        <w:gridCol w:w="2983"/>
        <w:gridCol w:w="3030"/>
        <w:gridCol w:w="3030"/>
      </w:tblGrid>
      <w:tr w:rsidR="0010180D" w14:paraId="37E63EDA" w14:textId="77777777" w:rsidTr="0055353D">
        <w:trPr>
          <w:trHeight w:val="315"/>
        </w:trPr>
        <w:tc>
          <w:tcPr>
            <w:tcW w:w="2983" w:type="dxa"/>
            <w:tcBorders>
              <w:top w:val="single" w:sz="12" w:space="0" w:color="auto"/>
              <w:left w:val="nil"/>
              <w:bottom w:val="dotted" w:sz="4" w:space="0" w:color="auto"/>
              <w:right w:val="dotted" w:sz="4" w:space="0" w:color="auto"/>
            </w:tcBorders>
            <w:shd w:val="clear" w:color="auto" w:fill="auto"/>
            <w:vAlign w:val="center"/>
          </w:tcPr>
          <w:p w14:paraId="4E472CBB" w14:textId="33F82E8F" w:rsidR="0010180D" w:rsidRDefault="0010180D" w:rsidP="0010180D">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3030" w:type="dxa"/>
            <w:tcBorders>
              <w:top w:val="single" w:sz="12" w:space="0" w:color="auto"/>
              <w:left w:val="nil"/>
              <w:bottom w:val="dotted" w:sz="4" w:space="0" w:color="auto"/>
              <w:right w:val="dotted" w:sz="4" w:space="0" w:color="auto"/>
            </w:tcBorders>
            <w:shd w:val="clear" w:color="auto" w:fill="auto"/>
            <w:vAlign w:val="center"/>
          </w:tcPr>
          <w:p w14:paraId="1B8BDED9" w14:textId="7468FBB0" w:rsidR="0010180D" w:rsidRDefault="0010180D" w:rsidP="0010180D">
            <w:pPr>
              <w:jc w:val="center"/>
              <w:rPr>
                <w:color w:val="000000"/>
              </w:rPr>
            </w:pPr>
            <w:r>
              <w:rPr>
                <w:rFonts w:hint="eastAsia"/>
                <w:color w:val="000000"/>
              </w:rPr>
              <w:t>本期数</w:t>
            </w:r>
          </w:p>
        </w:tc>
        <w:tc>
          <w:tcPr>
            <w:tcW w:w="3030" w:type="dxa"/>
            <w:tcBorders>
              <w:top w:val="single" w:sz="12" w:space="0" w:color="auto"/>
              <w:left w:val="nil"/>
              <w:bottom w:val="dotted" w:sz="4" w:space="0" w:color="auto"/>
              <w:right w:val="nil"/>
            </w:tcBorders>
            <w:shd w:val="clear" w:color="auto" w:fill="auto"/>
            <w:vAlign w:val="center"/>
          </w:tcPr>
          <w:p w14:paraId="5FF0E74C" w14:textId="7E985B98" w:rsidR="0010180D" w:rsidRDefault="0010180D" w:rsidP="0010180D">
            <w:pPr>
              <w:jc w:val="center"/>
              <w:rPr>
                <w:color w:val="000000"/>
              </w:rPr>
            </w:pPr>
            <w:r>
              <w:rPr>
                <w:rFonts w:hint="eastAsia"/>
                <w:color w:val="000000"/>
              </w:rPr>
              <w:t>上期数</w:t>
            </w:r>
          </w:p>
        </w:tc>
      </w:tr>
      <w:tr w:rsidR="00052AF4" w14:paraId="2B3D24EA" w14:textId="77777777" w:rsidTr="00052AF4">
        <w:trPr>
          <w:trHeight w:val="315"/>
        </w:trPr>
        <w:tc>
          <w:tcPr>
            <w:tcW w:w="2983" w:type="dxa"/>
            <w:tcBorders>
              <w:top w:val="nil"/>
              <w:left w:val="nil"/>
              <w:bottom w:val="dotted" w:sz="4" w:space="0" w:color="auto"/>
              <w:right w:val="dotted" w:sz="4" w:space="0" w:color="auto"/>
            </w:tcBorders>
            <w:shd w:val="clear" w:color="auto" w:fill="auto"/>
            <w:noWrap/>
            <w:vAlign w:val="center"/>
          </w:tcPr>
          <w:p w14:paraId="17060EC9" w14:textId="40894649" w:rsidR="00052AF4" w:rsidRDefault="00052AF4" w:rsidP="00052AF4">
            <w:pPr>
              <w:rPr>
                <w:color w:val="000000"/>
              </w:rPr>
            </w:pPr>
            <w:r>
              <w:rPr>
                <w:rFonts w:hint="eastAsia"/>
                <w:color w:val="000000"/>
              </w:rPr>
              <w:t>利息支出</w:t>
            </w:r>
          </w:p>
        </w:tc>
        <w:tc>
          <w:tcPr>
            <w:tcW w:w="3030" w:type="dxa"/>
            <w:tcBorders>
              <w:top w:val="nil"/>
              <w:left w:val="nil"/>
              <w:bottom w:val="dotted" w:sz="4" w:space="0" w:color="auto"/>
              <w:right w:val="dotted" w:sz="4" w:space="0" w:color="auto"/>
            </w:tcBorders>
            <w:shd w:val="clear" w:color="auto" w:fill="auto"/>
            <w:noWrap/>
            <w:vAlign w:val="center"/>
          </w:tcPr>
          <w:p w14:paraId="5E71E379" w14:textId="6C221440" w:rsidR="00052AF4" w:rsidRDefault="00052AF4" w:rsidP="00052AF4">
            <w:pPr>
              <w:jc w:val="right"/>
              <w:rPr>
                <w:rFonts w:ascii="Arial Narrow" w:eastAsia="等线" w:hAnsi="Arial Narrow"/>
                <w:color w:val="000000"/>
              </w:rPr>
            </w:pPr>
          </w:p>
        </w:tc>
        <w:tc>
          <w:tcPr>
            <w:tcW w:w="3030" w:type="dxa"/>
            <w:tcBorders>
              <w:top w:val="nil"/>
              <w:left w:val="nil"/>
              <w:bottom w:val="dotted" w:sz="4" w:space="0" w:color="auto"/>
              <w:right w:val="nil"/>
            </w:tcBorders>
            <w:shd w:val="clear" w:color="auto" w:fill="auto"/>
            <w:noWrap/>
            <w:vAlign w:val="center"/>
          </w:tcPr>
          <w:p w14:paraId="52308A79" w14:textId="726FC7E5" w:rsidR="00052AF4" w:rsidRDefault="00052AF4" w:rsidP="00052AF4">
            <w:pPr>
              <w:jc w:val="right"/>
              <w:rPr>
                <w:rFonts w:ascii="Arial Narrow" w:eastAsia="等线" w:hAnsi="Arial Narrow"/>
                <w:color w:val="000000"/>
              </w:rPr>
            </w:pPr>
          </w:p>
        </w:tc>
      </w:tr>
      <w:tr w:rsidR="00D35149" w14:paraId="3966A24D" w14:textId="77777777" w:rsidTr="00D35149">
        <w:trPr>
          <w:trHeight w:val="315"/>
        </w:trPr>
        <w:tc>
          <w:tcPr>
            <w:tcW w:w="2983" w:type="dxa"/>
            <w:tcBorders>
              <w:top w:val="nil"/>
              <w:left w:val="nil"/>
              <w:bottom w:val="dotted" w:sz="4" w:space="0" w:color="auto"/>
              <w:right w:val="dotted" w:sz="4" w:space="0" w:color="auto"/>
            </w:tcBorders>
            <w:shd w:val="clear" w:color="auto" w:fill="auto"/>
            <w:noWrap/>
            <w:vAlign w:val="center"/>
          </w:tcPr>
          <w:p w14:paraId="63BE007E" w14:textId="51950731" w:rsidR="00D35149" w:rsidRDefault="00D35149" w:rsidP="00D35149">
            <w:pPr>
              <w:rPr>
                <w:color w:val="000000"/>
              </w:rPr>
            </w:pPr>
            <w:r>
              <w:rPr>
                <w:rFonts w:hint="eastAsia"/>
                <w:color w:val="000000"/>
              </w:rPr>
              <w:t>利息收入</w:t>
            </w:r>
          </w:p>
        </w:tc>
        <w:tc>
          <w:tcPr>
            <w:tcW w:w="3030" w:type="dxa"/>
            <w:tcBorders>
              <w:top w:val="nil"/>
              <w:left w:val="nil"/>
              <w:bottom w:val="dotted" w:sz="4" w:space="0" w:color="auto"/>
              <w:right w:val="dotted" w:sz="4" w:space="0" w:color="auto"/>
            </w:tcBorders>
            <w:shd w:val="clear" w:color="auto" w:fill="auto"/>
            <w:noWrap/>
            <w:vAlign w:val="center"/>
          </w:tcPr>
          <w:p w14:paraId="0B25D9AA" w14:textId="77C8C314" w:rsidR="00D35149" w:rsidRDefault="00D35149" w:rsidP="00D35149">
            <w:pPr>
              <w:jc w:val="right"/>
              <w:rPr>
                <w:rFonts w:ascii="Arial Narrow" w:eastAsia="等线" w:hAnsi="Arial Narrow"/>
                <w:color w:val="000000"/>
              </w:rPr>
            </w:pPr>
          </w:p>
        </w:tc>
        <w:tc>
          <w:tcPr>
            <w:tcW w:w="3030" w:type="dxa"/>
            <w:tcBorders>
              <w:top w:val="nil"/>
              <w:left w:val="nil"/>
              <w:bottom w:val="dotted" w:sz="4" w:space="0" w:color="auto"/>
              <w:right w:val="nil"/>
            </w:tcBorders>
            <w:shd w:val="clear" w:color="auto" w:fill="auto"/>
            <w:noWrap/>
            <w:vAlign w:val="center"/>
          </w:tcPr>
          <w:p w14:paraId="461BF3D9" w14:textId="23F1369C" w:rsidR="00D35149" w:rsidRDefault="00D35149" w:rsidP="00D35149">
            <w:pPr>
              <w:jc w:val="right"/>
              <w:rPr>
                <w:rFonts w:ascii="Arial Narrow" w:eastAsia="等线" w:hAnsi="Arial Narrow"/>
                <w:color w:val="000000"/>
              </w:rPr>
            </w:pPr>
          </w:p>
        </w:tc>
      </w:tr>
      <w:tr w:rsidR="00D35149" w14:paraId="4B03E884" w14:textId="77777777" w:rsidTr="00D35149">
        <w:trPr>
          <w:trHeight w:val="315"/>
        </w:trPr>
        <w:tc>
          <w:tcPr>
            <w:tcW w:w="2983" w:type="dxa"/>
            <w:tcBorders>
              <w:top w:val="nil"/>
              <w:left w:val="nil"/>
              <w:bottom w:val="dotted" w:sz="4" w:space="0" w:color="auto"/>
              <w:right w:val="dotted" w:sz="4" w:space="0" w:color="auto"/>
            </w:tcBorders>
            <w:shd w:val="clear" w:color="auto" w:fill="auto"/>
            <w:noWrap/>
            <w:vAlign w:val="center"/>
          </w:tcPr>
          <w:p w14:paraId="316D2EFA" w14:textId="48002E80" w:rsidR="00D35149" w:rsidRDefault="00D35149" w:rsidP="00D35149">
            <w:pPr>
              <w:rPr>
                <w:color w:val="000000"/>
              </w:rPr>
            </w:pPr>
            <w:r>
              <w:rPr>
                <w:rFonts w:hint="eastAsia"/>
                <w:color w:val="000000"/>
              </w:rPr>
              <w:t>手续费</w:t>
            </w:r>
          </w:p>
        </w:tc>
        <w:tc>
          <w:tcPr>
            <w:tcW w:w="3030" w:type="dxa"/>
            <w:tcBorders>
              <w:top w:val="nil"/>
              <w:left w:val="nil"/>
              <w:bottom w:val="dotted" w:sz="4" w:space="0" w:color="auto"/>
              <w:right w:val="dotted" w:sz="4" w:space="0" w:color="auto"/>
            </w:tcBorders>
            <w:shd w:val="clear" w:color="auto" w:fill="auto"/>
            <w:noWrap/>
            <w:vAlign w:val="center"/>
          </w:tcPr>
          <w:p w14:paraId="44AFFFD7" w14:textId="79907270" w:rsidR="00D35149" w:rsidRDefault="00D35149" w:rsidP="00D35149">
            <w:pPr>
              <w:jc w:val="right"/>
              <w:rPr>
                <w:rFonts w:ascii="Arial Narrow" w:eastAsia="等线" w:hAnsi="Arial Narrow"/>
                <w:color w:val="000000"/>
              </w:rPr>
            </w:pPr>
          </w:p>
        </w:tc>
        <w:tc>
          <w:tcPr>
            <w:tcW w:w="3030" w:type="dxa"/>
            <w:tcBorders>
              <w:top w:val="nil"/>
              <w:left w:val="nil"/>
              <w:bottom w:val="dotted" w:sz="4" w:space="0" w:color="auto"/>
              <w:right w:val="nil"/>
            </w:tcBorders>
            <w:shd w:val="clear" w:color="auto" w:fill="auto"/>
            <w:noWrap/>
            <w:vAlign w:val="center"/>
          </w:tcPr>
          <w:p w14:paraId="2EF6BED6" w14:textId="35833A89" w:rsidR="00D35149" w:rsidRDefault="00D35149" w:rsidP="00D35149">
            <w:pPr>
              <w:jc w:val="right"/>
              <w:rPr>
                <w:rFonts w:ascii="Arial Narrow" w:eastAsia="等线" w:hAnsi="Arial Narrow"/>
                <w:color w:val="000000"/>
              </w:rPr>
            </w:pPr>
          </w:p>
        </w:tc>
      </w:tr>
      <w:tr w:rsidR="00D35149" w14:paraId="79D86DFF" w14:textId="77777777" w:rsidTr="00D35149">
        <w:trPr>
          <w:trHeight w:val="330"/>
        </w:trPr>
        <w:tc>
          <w:tcPr>
            <w:tcW w:w="2983" w:type="dxa"/>
            <w:tcBorders>
              <w:top w:val="nil"/>
              <w:left w:val="nil"/>
              <w:bottom w:val="single" w:sz="12" w:space="0" w:color="auto"/>
              <w:right w:val="dotted" w:sz="4" w:space="0" w:color="auto"/>
            </w:tcBorders>
            <w:shd w:val="clear" w:color="auto" w:fill="auto"/>
            <w:noWrap/>
            <w:vAlign w:val="center"/>
          </w:tcPr>
          <w:p w14:paraId="055C686C" w14:textId="1FFE5170" w:rsidR="00D35149" w:rsidRDefault="00D35149" w:rsidP="00D35149">
            <w:pPr>
              <w:jc w:val="center"/>
              <w:rPr>
                <w:color w:val="000000"/>
              </w:rPr>
            </w:pPr>
            <w:r>
              <w:rPr>
                <w:rFonts w:hint="eastAsia"/>
                <w:color w:val="000000"/>
              </w:rPr>
              <w:lastRenderedPageBreak/>
              <w:t>合</w:t>
            </w:r>
            <w:r>
              <w:rPr>
                <w:rFonts w:ascii="Arial" w:hAnsi="Arial" w:cs="Arial"/>
                <w:color w:val="000000"/>
              </w:rPr>
              <w:t xml:space="preserve">  </w:t>
            </w:r>
            <w:r>
              <w:rPr>
                <w:rFonts w:hint="eastAsia"/>
                <w:color w:val="000000"/>
              </w:rPr>
              <w:t>计</w:t>
            </w:r>
          </w:p>
        </w:tc>
        <w:tc>
          <w:tcPr>
            <w:tcW w:w="3030" w:type="dxa"/>
            <w:tcBorders>
              <w:top w:val="nil"/>
              <w:left w:val="nil"/>
              <w:bottom w:val="single" w:sz="12" w:space="0" w:color="auto"/>
              <w:right w:val="dotted" w:sz="4" w:space="0" w:color="auto"/>
            </w:tcBorders>
            <w:shd w:val="clear" w:color="auto" w:fill="auto"/>
            <w:noWrap/>
            <w:vAlign w:val="center"/>
          </w:tcPr>
          <w:p w14:paraId="451E9CD9" w14:textId="1071F601" w:rsidR="00D35149" w:rsidRDefault="00D35149" w:rsidP="00D35149">
            <w:pPr>
              <w:jc w:val="right"/>
              <w:rPr>
                <w:rFonts w:ascii="Arial Narrow" w:eastAsia="等线" w:hAnsi="Arial Narrow"/>
                <w:color w:val="000000"/>
              </w:rPr>
            </w:pPr>
          </w:p>
        </w:tc>
        <w:tc>
          <w:tcPr>
            <w:tcW w:w="3030" w:type="dxa"/>
            <w:tcBorders>
              <w:top w:val="nil"/>
              <w:left w:val="nil"/>
              <w:bottom w:val="single" w:sz="12" w:space="0" w:color="auto"/>
              <w:right w:val="nil"/>
            </w:tcBorders>
            <w:shd w:val="clear" w:color="auto" w:fill="auto"/>
            <w:noWrap/>
            <w:vAlign w:val="center"/>
          </w:tcPr>
          <w:p w14:paraId="427411B7" w14:textId="6BF0D03F" w:rsidR="00D35149" w:rsidRDefault="00D35149" w:rsidP="00D35149">
            <w:pPr>
              <w:jc w:val="right"/>
              <w:rPr>
                <w:rFonts w:ascii="Arial Narrow" w:eastAsia="等线" w:hAnsi="Arial Narrow"/>
                <w:color w:val="000000"/>
              </w:rPr>
            </w:pPr>
          </w:p>
        </w:tc>
      </w:tr>
    </w:tbl>
    <w:p w14:paraId="42CE7571" w14:textId="77777777" w:rsidR="00DC5673" w:rsidRDefault="00DC5673" w:rsidP="00892DA7">
      <w:pPr>
        <w:rPr>
          <w:sz w:val="21"/>
          <w:szCs w:val="21"/>
        </w:rPr>
      </w:pPr>
    </w:p>
    <w:p w14:paraId="2D92C40B" w14:textId="6466077D" w:rsidR="00904F12" w:rsidRPr="0034289C" w:rsidRDefault="0055353D" w:rsidP="00904F12">
      <w:pPr>
        <w:spacing w:line="400" w:lineRule="exact"/>
        <w:ind w:firstLineChars="200" w:firstLine="482"/>
        <w:outlineLvl w:val="0"/>
        <w:rPr>
          <w:rFonts w:ascii="Arial" w:hAnsi="Arial" w:cs="Arial"/>
          <w:b/>
          <w:bCs/>
        </w:rPr>
      </w:pPr>
      <w:r>
        <w:rPr>
          <w:rFonts w:ascii="Arial" w:hAnsi="Arial" w:cs="Arial" w:hint="eastAsia"/>
          <w:b/>
          <w:bCs/>
        </w:rPr>
        <w:t>七</w:t>
      </w:r>
      <w:r w:rsidR="00904F12" w:rsidRPr="0034289C">
        <w:rPr>
          <w:rFonts w:ascii="Arial" w:hAnsi="Arial" w:cs="Arial"/>
          <w:b/>
          <w:bCs/>
        </w:rPr>
        <w:t>、</w:t>
      </w:r>
      <w:r w:rsidR="00904F12" w:rsidRPr="0034289C">
        <w:rPr>
          <w:rFonts w:ascii="Arial" w:hAnsi="Arial" w:cs="Arial" w:hint="eastAsia"/>
          <w:b/>
          <w:bCs/>
        </w:rPr>
        <w:t>承诺及</w:t>
      </w:r>
      <w:r w:rsidR="00904F12" w:rsidRPr="0034289C">
        <w:rPr>
          <w:rFonts w:ascii="Arial" w:hAnsi="Arial" w:cs="Arial"/>
          <w:b/>
          <w:bCs/>
        </w:rPr>
        <w:t>或有事项</w:t>
      </w:r>
    </w:p>
    <w:p w14:paraId="12E6713C" w14:textId="446BB4DF" w:rsidR="00904F12" w:rsidRPr="00904F12" w:rsidRDefault="00904F12" w:rsidP="00D1735F">
      <w:pPr>
        <w:spacing w:line="400" w:lineRule="exact"/>
        <w:ind w:firstLineChars="200" w:firstLine="480"/>
        <w:rPr>
          <w:rFonts w:ascii="Arial" w:hAnsi="Arial" w:cs="Arial"/>
        </w:rPr>
      </w:pPr>
      <w:r w:rsidRPr="0034289C">
        <w:rPr>
          <w:rFonts w:ascii="Arial" w:hAnsi="Arial" w:cs="Arial"/>
        </w:rPr>
        <w:t>截至</w:t>
      </w:r>
      <w:r w:rsidRPr="0034289C">
        <w:rPr>
          <w:rFonts w:ascii="Arial" w:hAnsi="Arial" w:cs="Arial"/>
        </w:rPr>
        <w:t>20</w:t>
      </w:r>
      <w:r w:rsidR="00C651B3">
        <w:rPr>
          <w:rFonts w:ascii="Arial" w:hAnsi="Arial" w:cs="Arial"/>
        </w:rPr>
        <w:t>2</w:t>
      </w:r>
      <w:r w:rsidR="00351869">
        <w:rPr>
          <w:rFonts w:ascii="Arial" w:hAnsi="Arial" w:cs="Arial"/>
        </w:rPr>
        <w:t>1</w:t>
      </w:r>
      <w:r w:rsidRPr="0034289C">
        <w:rPr>
          <w:rFonts w:ascii="Arial" w:hAnsi="Arial" w:cs="Arial"/>
        </w:rPr>
        <w:t>年</w:t>
      </w:r>
      <w:r>
        <w:rPr>
          <w:rFonts w:ascii="Arial" w:hAnsi="Arial" w:cs="Arial" w:hint="eastAsia"/>
        </w:rPr>
        <w:t>12</w:t>
      </w:r>
      <w:r w:rsidRPr="0034289C">
        <w:rPr>
          <w:rFonts w:ascii="Arial" w:hAnsi="Arial" w:cs="Arial"/>
        </w:rPr>
        <w:t>月</w:t>
      </w:r>
      <w:r w:rsidRPr="0034289C">
        <w:rPr>
          <w:rFonts w:ascii="Arial" w:hAnsi="Arial" w:cs="Arial"/>
        </w:rPr>
        <w:t>3</w:t>
      </w:r>
      <w:r>
        <w:rPr>
          <w:rFonts w:ascii="Arial" w:hAnsi="Arial" w:cs="Arial" w:hint="eastAsia"/>
        </w:rPr>
        <w:t>1</w:t>
      </w:r>
      <w:r w:rsidRPr="0034289C">
        <w:rPr>
          <w:rFonts w:ascii="Arial" w:hAnsi="Arial" w:cs="Arial"/>
        </w:rPr>
        <w:t>日，</w:t>
      </w:r>
      <w:r w:rsidR="001D1801">
        <w:rPr>
          <w:rFonts w:ascii="Arial" w:hAnsi="Arial" w:cs="Arial"/>
        </w:rPr>
        <w:t>本公司</w:t>
      </w:r>
      <w:r w:rsidRPr="0034289C">
        <w:rPr>
          <w:rFonts w:ascii="Arial" w:hAnsi="Arial" w:cs="Arial"/>
        </w:rPr>
        <w:t>无需要披露的重大承诺</w:t>
      </w:r>
      <w:r w:rsidRPr="0034289C">
        <w:rPr>
          <w:rFonts w:ascii="Arial" w:hAnsi="Arial" w:cs="Arial" w:hint="eastAsia"/>
        </w:rPr>
        <w:t>及或有事项。</w:t>
      </w:r>
    </w:p>
    <w:p w14:paraId="0DAC59EB" w14:textId="77777777" w:rsidR="008603FC" w:rsidRPr="008603FC" w:rsidRDefault="008603FC" w:rsidP="008603FC">
      <w:pPr>
        <w:spacing w:line="400" w:lineRule="exact"/>
        <w:ind w:firstLineChars="200" w:firstLine="480"/>
        <w:rPr>
          <w:rFonts w:ascii="Arial" w:hAnsi="Arial" w:cs="Arial"/>
        </w:rPr>
      </w:pPr>
    </w:p>
    <w:p w14:paraId="10AC4009" w14:textId="05DC52D8" w:rsidR="00DC5F70" w:rsidRPr="0034289C" w:rsidRDefault="0055353D" w:rsidP="00EA1E98">
      <w:pPr>
        <w:spacing w:line="400" w:lineRule="exact"/>
        <w:ind w:firstLineChars="200" w:firstLine="482"/>
        <w:outlineLvl w:val="0"/>
        <w:rPr>
          <w:rFonts w:ascii="Arial" w:hAnsi="Arial" w:cs="Arial"/>
          <w:b/>
          <w:bCs/>
        </w:rPr>
      </w:pPr>
      <w:r>
        <w:rPr>
          <w:rFonts w:ascii="Arial" w:hAnsi="Arial" w:cs="Arial" w:hint="eastAsia"/>
          <w:b/>
          <w:bCs/>
        </w:rPr>
        <w:t>八</w:t>
      </w:r>
      <w:r w:rsidR="00DA72EC" w:rsidRPr="0034289C">
        <w:rPr>
          <w:rFonts w:ascii="Arial" w:hAnsi="Arial" w:cs="Arial"/>
          <w:b/>
          <w:bCs/>
        </w:rPr>
        <w:t>、</w:t>
      </w:r>
      <w:r w:rsidR="00DC5F70" w:rsidRPr="0034289C">
        <w:rPr>
          <w:rFonts w:ascii="Arial" w:hAnsi="Arial" w:cs="Arial"/>
          <w:b/>
          <w:bCs/>
        </w:rPr>
        <w:t>资产负债表日后事项</w:t>
      </w:r>
    </w:p>
    <w:bookmarkEnd w:id="0"/>
    <w:p w14:paraId="7EB6BB71" w14:textId="62E51873" w:rsidR="00856E53" w:rsidRPr="00856E53" w:rsidRDefault="00856E53" w:rsidP="00856E53">
      <w:pPr>
        <w:spacing w:line="400" w:lineRule="exact"/>
        <w:ind w:firstLineChars="200" w:firstLine="480"/>
        <w:rPr>
          <w:rFonts w:ascii="Arial" w:hAnsi="Arial" w:cs="Arial"/>
        </w:rPr>
      </w:pPr>
      <w:r w:rsidRPr="00856E53">
        <w:rPr>
          <w:rFonts w:ascii="Arial" w:hAnsi="Arial" w:cs="Arial" w:hint="eastAsia"/>
        </w:rPr>
        <w:t>截至报告报出日，</w:t>
      </w:r>
      <w:r w:rsidR="001D1801">
        <w:rPr>
          <w:rFonts w:ascii="Arial" w:hAnsi="Arial" w:cs="Arial" w:hint="eastAsia"/>
        </w:rPr>
        <w:t>本公司</w:t>
      </w:r>
      <w:r w:rsidRPr="00856E53">
        <w:rPr>
          <w:rFonts w:ascii="Arial" w:hAnsi="Arial" w:cs="Arial" w:hint="eastAsia"/>
        </w:rPr>
        <w:t>无需要披露的资产负债表日后事项。</w:t>
      </w:r>
    </w:p>
    <w:p w14:paraId="4341E9A4" w14:textId="5EC4EA22" w:rsidR="00856E53" w:rsidRDefault="00856E53" w:rsidP="00856E53">
      <w:pPr>
        <w:spacing w:line="400" w:lineRule="exact"/>
        <w:ind w:firstLineChars="200" w:firstLine="480"/>
        <w:rPr>
          <w:rFonts w:ascii="Arial" w:hAnsi="Arial" w:cs="Arial"/>
        </w:rPr>
      </w:pPr>
    </w:p>
    <w:p w14:paraId="4356F983" w14:textId="7AAEE44A" w:rsidR="00C90144" w:rsidRDefault="00C90144" w:rsidP="00856E53">
      <w:pPr>
        <w:spacing w:line="400" w:lineRule="exact"/>
        <w:ind w:firstLineChars="200" w:firstLine="480"/>
        <w:rPr>
          <w:rFonts w:ascii="Arial" w:hAnsi="Arial" w:cs="Arial"/>
        </w:rPr>
      </w:pPr>
    </w:p>
    <w:p w14:paraId="2278D296" w14:textId="7CCF5E87" w:rsidR="00C90144" w:rsidRDefault="007375B4" w:rsidP="007375B4">
      <w:pPr>
        <w:pStyle w:val="1"/>
      </w:pPr>
      <w:r>
        <w:rPr>
          <w:rFonts w:hint="eastAsia"/>
        </w:rPr>
        <w:t>情况二：没有上期格式</w:t>
      </w:r>
    </w:p>
    <w:p w14:paraId="1BA07C67" w14:textId="77777777" w:rsidR="007375B4" w:rsidRPr="0034289C" w:rsidRDefault="007375B4" w:rsidP="007375B4">
      <w:pPr>
        <w:spacing w:line="400" w:lineRule="exact"/>
        <w:ind w:firstLineChars="200" w:firstLine="482"/>
        <w:outlineLvl w:val="0"/>
        <w:rPr>
          <w:rFonts w:ascii="Arial" w:hAnsi="Arial" w:cs="Arial"/>
          <w:b/>
          <w:bCs/>
        </w:rPr>
      </w:pPr>
      <w:r w:rsidRPr="0034289C">
        <w:rPr>
          <w:rFonts w:ascii="Arial" w:cs="Arial" w:hint="eastAsia"/>
          <w:b/>
          <w:bCs/>
        </w:rPr>
        <w:t>六</w:t>
      </w:r>
      <w:r w:rsidRPr="0034289C">
        <w:rPr>
          <w:rFonts w:ascii="Arial" w:cs="Arial"/>
          <w:b/>
          <w:bCs/>
        </w:rPr>
        <w:t>、财务报表项目注释</w:t>
      </w:r>
    </w:p>
    <w:p w14:paraId="76D12CB8" w14:textId="6F30FE9B" w:rsidR="007375B4" w:rsidRDefault="007375B4" w:rsidP="007375B4">
      <w:pPr>
        <w:spacing w:line="400" w:lineRule="exact"/>
        <w:ind w:firstLineChars="200" w:firstLine="480"/>
        <w:rPr>
          <w:rFonts w:asciiTheme="minorEastAsia" w:eastAsiaTheme="minorEastAsia" w:hAnsiTheme="minorEastAsia" w:cs="Arial"/>
        </w:rPr>
      </w:pPr>
      <w:r w:rsidRPr="0034289C">
        <w:rPr>
          <w:rFonts w:asciiTheme="minorEastAsia" w:eastAsiaTheme="minorEastAsia" w:hAnsiTheme="minorEastAsia" w:cs="Arial"/>
        </w:rPr>
        <w:t>以下注释项目除非特别指出，</w:t>
      </w:r>
      <w:r w:rsidRPr="0034289C">
        <w:rPr>
          <w:rFonts w:asciiTheme="minorEastAsia" w:eastAsiaTheme="minorEastAsia" w:hAnsiTheme="minorEastAsia" w:cs="Arial" w:hint="eastAsia"/>
        </w:rPr>
        <w:t>“</w:t>
      </w:r>
      <w:r>
        <w:rPr>
          <w:rFonts w:asciiTheme="minorEastAsia" w:eastAsiaTheme="minorEastAsia" w:hAnsiTheme="minorEastAsia" w:cs="Arial" w:hint="eastAsia"/>
        </w:rPr>
        <w:t>期初</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指20</w:t>
      </w:r>
      <w:r>
        <w:rPr>
          <w:rFonts w:asciiTheme="minorEastAsia" w:eastAsiaTheme="minorEastAsia" w:hAnsiTheme="minorEastAsia" w:cs="Arial"/>
        </w:rPr>
        <w:t>20</w:t>
      </w:r>
      <w:r w:rsidRPr="0034289C">
        <w:rPr>
          <w:rFonts w:asciiTheme="minorEastAsia" w:eastAsiaTheme="minorEastAsia" w:hAnsiTheme="minorEastAsia" w:cs="Arial"/>
        </w:rPr>
        <w:t>年1</w:t>
      </w:r>
      <w:r>
        <w:rPr>
          <w:rFonts w:asciiTheme="minorEastAsia" w:eastAsiaTheme="minorEastAsia" w:hAnsiTheme="minorEastAsia" w:cs="Arial" w:hint="eastAsia"/>
        </w:rPr>
        <w:t>2</w:t>
      </w:r>
      <w:r w:rsidRPr="0034289C">
        <w:rPr>
          <w:rFonts w:asciiTheme="minorEastAsia" w:eastAsiaTheme="minorEastAsia" w:hAnsiTheme="minorEastAsia" w:cs="Arial"/>
        </w:rPr>
        <w:t>月</w:t>
      </w:r>
      <w:r>
        <w:rPr>
          <w:rFonts w:asciiTheme="minorEastAsia" w:eastAsiaTheme="minorEastAsia" w:hAnsiTheme="minorEastAsia" w:cs="Arial" w:hint="eastAsia"/>
        </w:rPr>
        <w:t>31</w:t>
      </w:r>
      <w:r w:rsidRPr="0034289C">
        <w:rPr>
          <w:rFonts w:asciiTheme="minorEastAsia" w:eastAsiaTheme="minorEastAsia" w:hAnsiTheme="minorEastAsia" w:cs="Arial"/>
        </w:rPr>
        <w:t>日，</w:t>
      </w:r>
      <w:r w:rsidRPr="0034289C">
        <w:rPr>
          <w:rFonts w:asciiTheme="minorEastAsia" w:eastAsiaTheme="minorEastAsia" w:hAnsiTheme="minorEastAsia" w:cs="Arial" w:hint="eastAsia"/>
        </w:rPr>
        <w:t>“</w:t>
      </w:r>
      <w:r>
        <w:rPr>
          <w:rFonts w:asciiTheme="minorEastAsia" w:eastAsiaTheme="minorEastAsia" w:hAnsiTheme="minorEastAsia" w:cs="Arial" w:hint="eastAsia"/>
        </w:rPr>
        <w:t>期末</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指20</w:t>
      </w:r>
      <w:r>
        <w:rPr>
          <w:rFonts w:asciiTheme="minorEastAsia" w:eastAsiaTheme="minorEastAsia" w:hAnsiTheme="minorEastAsia" w:cs="Arial"/>
        </w:rPr>
        <w:t>21</w:t>
      </w:r>
      <w:r w:rsidRPr="0034289C">
        <w:rPr>
          <w:rFonts w:asciiTheme="minorEastAsia" w:eastAsiaTheme="minorEastAsia" w:hAnsiTheme="minorEastAsia" w:cs="Arial"/>
        </w:rPr>
        <w:t>年</w:t>
      </w:r>
      <w:r>
        <w:rPr>
          <w:rFonts w:asciiTheme="minorEastAsia" w:eastAsiaTheme="minorEastAsia" w:hAnsiTheme="minorEastAsia" w:cs="Arial" w:hint="eastAsia"/>
        </w:rPr>
        <w:t>12</w:t>
      </w:r>
      <w:r w:rsidRPr="0034289C">
        <w:rPr>
          <w:rFonts w:asciiTheme="minorEastAsia" w:eastAsiaTheme="minorEastAsia" w:hAnsiTheme="minorEastAsia" w:cs="Arial"/>
        </w:rPr>
        <w:t>月3</w:t>
      </w:r>
      <w:r>
        <w:rPr>
          <w:rFonts w:asciiTheme="minorEastAsia" w:eastAsiaTheme="minorEastAsia" w:hAnsiTheme="minorEastAsia" w:cs="Arial" w:hint="eastAsia"/>
        </w:rPr>
        <w:t>1</w:t>
      </w:r>
      <w:r w:rsidRPr="0034289C">
        <w:rPr>
          <w:rFonts w:asciiTheme="minorEastAsia" w:eastAsiaTheme="minorEastAsia" w:hAnsiTheme="minorEastAsia" w:cs="Arial"/>
        </w:rPr>
        <w:t>日</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 xml:space="preserve"> </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本</w:t>
      </w:r>
      <w:r>
        <w:rPr>
          <w:rFonts w:asciiTheme="minorEastAsia" w:eastAsiaTheme="minorEastAsia" w:hAnsiTheme="minorEastAsia" w:cs="Arial" w:hint="eastAsia"/>
        </w:rPr>
        <w:t>期</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指20</w:t>
      </w:r>
      <w:r>
        <w:rPr>
          <w:rFonts w:asciiTheme="minorEastAsia" w:eastAsiaTheme="minorEastAsia" w:hAnsiTheme="minorEastAsia" w:cs="Arial"/>
        </w:rPr>
        <w:t>21</w:t>
      </w:r>
      <w:r w:rsidRPr="0034289C">
        <w:rPr>
          <w:rFonts w:asciiTheme="minorEastAsia" w:eastAsiaTheme="minorEastAsia" w:hAnsiTheme="minorEastAsia" w:cs="Arial"/>
        </w:rPr>
        <w:t>年</w:t>
      </w:r>
      <w:r>
        <w:rPr>
          <w:rFonts w:asciiTheme="minorEastAsia" w:eastAsiaTheme="minorEastAsia" w:hAnsiTheme="minorEastAsia" w:cs="Arial" w:hint="eastAsia"/>
        </w:rPr>
        <w:t>度，</w:t>
      </w:r>
      <w:r w:rsidRPr="0034289C">
        <w:rPr>
          <w:rFonts w:asciiTheme="minorEastAsia" w:eastAsiaTheme="minorEastAsia" w:hAnsiTheme="minorEastAsia" w:cs="Arial" w:hint="eastAsia"/>
        </w:rPr>
        <w:t>“</w:t>
      </w:r>
      <w:r>
        <w:rPr>
          <w:rFonts w:asciiTheme="minorEastAsia" w:eastAsiaTheme="minorEastAsia" w:hAnsiTheme="minorEastAsia" w:cs="Arial" w:hint="eastAsia"/>
        </w:rPr>
        <w:t>上期</w:t>
      </w:r>
      <w:r w:rsidRPr="0034289C">
        <w:rPr>
          <w:rFonts w:asciiTheme="minorEastAsia" w:eastAsiaTheme="minorEastAsia" w:hAnsiTheme="minorEastAsia" w:cs="Arial" w:hint="eastAsia"/>
        </w:rPr>
        <w:t>”</w:t>
      </w:r>
      <w:r w:rsidRPr="0034289C">
        <w:rPr>
          <w:rFonts w:asciiTheme="minorEastAsia" w:eastAsiaTheme="minorEastAsia" w:hAnsiTheme="minorEastAsia" w:cs="Arial"/>
        </w:rPr>
        <w:t>指20</w:t>
      </w:r>
      <w:r>
        <w:rPr>
          <w:rFonts w:asciiTheme="minorEastAsia" w:eastAsiaTheme="minorEastAsia" w:hAnsiTheme="minorEastAsia" w:cs="Arial"/>
        </w:rPr>
        <w:t>20</w:t>
      </w:r>
      <w:r w:rsidRPr="0034289C">
        <w:rPr>
          <w:rFonts w:asciiTheme="minorEastAsia" w:eastAsiaTheme="minorEastAsia" w:hAnsiTheme="minorEastAsia" w:cs="Arial"/>
        </w:rPr>
        <w:t>年</w:t>
      </w:r>
      <w:r>
        <w:rPr>
          <w:rFonts w:asciiTheme="minorEastAsia" w:eastAsiaTheme="minorEastAsia" w:hAnsiTheme="minorEastAsia" w:cs="Arial" w:hint="eastAsia"/>
        </w:rPr>
        <w:t>度</w:t>
      </w:r>
      <w:r w:rsidRPr="0034289C">
        <w:rPr>
          <w:rFonts w:asciiTheme="minorEastAsia" w:eastAsiaTheme="minorEastAsia" w:hAnsiTheme="minorEastAsia" w:cs="Arial"/>
        </w:rPr>
        <w:t>。</w:t>
      </w:r>
    </w:p>
    <w:p w14:paraId="45A47319" w14:textId="1490FB1B" w:rsidR="007375B4" w:rsidRPr="00D22B93" w:rsidRDefault="007375B4" w:rsidP="005115F4">
      <w:pPr>
        <w:pStyle w:val="3"/>
        <w:spacing w:after="0" w:line="240" w:lineRule="auto"/>
        <w:ind w:firstLineChars="200" w:firstLine="482"/>
        <w:rPr>
          <w:rFonts w:hint="eastAsia"/>
          <w:sz w:val="24"/>
          <w:szCs w:val="24"/>
        </w:rPr>
      </w:pPr>
      <w:r w:rsidRPr="00D22B93">
        <w:rPr>
          <w:rFonts w:hint="eastAsia"/>
          <w:sz w:val="24"/>
          <w:szCs w:val="24"/>
        </w:rPr>
        <w:t>1、货币资金</w:t>
      </w:r>
    </w:p>
    <w:tbl>
      <w:tblPr>
        <w:tblW w:w="5000" w:type="pct"/>
        <w:tblLook w:val="04A0" w:firstRow="1" w:lastRow="0" w:firstColumn="1" w:lastColumn="0" w:noHBand="0" w:noVBand="1"/>
      </w:tblPr>
      <w:tblGrid>
        <w:gridCol w:w="3714"/>
        <w:gridCol w:w="2752"/>
        <w:gridCol w:w="2750"/>
      </w:tblGrid>
      <w:tr w:rsidR="007375B4" w14:paraId="3CD4326F" w14:textId="77777777" w:rsidTr="005115F4">
        <w:trPr>
          <w:trHeight w:val="315"/>
        </w:trPr>
        <w:tc>
          <w:tcPr>
            <w:tcW w:w="2015" w:type="pct"/>
            <w:tcBorders>
              <w:top w:val="single" w:sz="12" w:space="0" w:color="auto"/>
              <w:left w:val="nil"/>
              <w:bottom w:val="dotted" w:sz="4" w:space="0" w:color="auto"/>
              <w:right w:val="dotted" w:sz="4" w:space="0" w:color="auto"/>
            </w:tcBorders>
            <w:shd w:val="clear" w:color="auto" w:fill="auto"/>
            <w:noWrap/>
            <w:vAlign w:val="center"/>
            <w:hideMark/>
          </w:tcPr>
          <w:p w14:paraId="7DEB8697" w14:textId="77777777" w:rsidR="007375B4" w:rsidRDefault="007375B4">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1493" w:type="pct"/>
            <w:tcBorders>
              <w:top w:val="single" w:sz="12" w:space="0" w:color="auto"/>
              <w:left w:val="nil"/>
              <w:bottom w:val="dotted" w:sz="4" w:space="0" w:color="auto"/>
              <w:right w:val="dotted" w:sz="4" w:space="0" w:color="auto"/>
            </w:tcBorders>
            <w:shd w:val="clear" w:color="auto" w:fill="auto"/>
            <w:noWrap/>
            <w:vAlign w:val="center"/>
            <w:hideMark/>
          </w:tcPr>
          <w:p w14:paraId="4F9742B2" w14:textId="77777777" w:rsidR="007375B4" w:rsidRDefault="007375B4">
            <w:pPr>
              <w:jc w:val="center"/>
              <w:rPr>
                <w:rFonts w:hint="eastAsia"/>
                <w:color w:val="000000"/>
              </w:rPr>
            </w:pPr>
            <w:r>
              <w:rPr>
                <w:rFonts w:hint="eastAsia"/>
                <w:color w:val="000000"/>
              </w:rPr>
              <w:t>期末数</w:t>
            </w:r>
          </w:p>
        </w:tc>
        <w:tc>
          <w:tcPr>
            <w:tcW w:w="1492" w:type="pct"/>
            <w:tcBorders>
              <w:top w:val="single" w:sz="12" w:space="0" w:color="auto"/>
              <w:left w:val="nil"/>
              <w:bottom w:val="dotted" w:sz="4" w:space="0" w:color="auto"/>
              <w:right w:val="nil"/>
            </w:tcBorders>
            <w:shd w:val="clear" w:color="auto" w:fill="auto"/>
            <w:noWrap/>
            <w:vAlign w:val="center"/>
            <w:hideMark/>
          </w:tcPr>
          <w:p w14:paraId="78E6799B" w14:textId="77777777" w:rsidR="007375B4" w:rsidRDefault="007375B4">
            <w:pPr>
              <w:jc w:val="center"/>
              <w:rPr>
                <w:rFonts w:hint="eastAsia"/>
                <w:color w:val="000000"/>
              </w:rPr>
            </w:pPr>
            <w:r>
              <w:rPr>
                <w:rFonts w:hint="eastAsia"/>
                <w:color w:val="000000"/>
              </w:rPr>
              <w:t>期初数</w:t>
            </w:r>
          </w:p>
        </w:tc>
      </w:tr>
      <w:tr w:rsidR="007375B4" w14:paraId="2BA63D72" w14:textId="77777777" w:rsidTr="005115F4">
        <w:trPr>
          <w:trHeight w:val="315"/>
        </w:trPr>
        <w:tc>
          <w:tcPr>
            <w:tcW w:w="2015" w:type="pct"/>
            <w:tcBorders>
              <w:top w:val="nil"/>
              <w:left w:val="nil"/>
              <w:bottom w:val="dotted" w:sz="4" w:space="0" w:color="auto"/>
              <w:right w:val="dotted" w:sz="4" w:space="0" w:color="auto"/>
            </w:tcBorders>
            <w:shd w:val="clear" w:color="auto" w:fill="auto"/>
            <w:noWrap/>
            <w:vAlign w:val="center"/>
            <w:hideMark/>
          </w:tcPr>
          <w:p w14:paraId="339FA15E" w14:textId="77777777" w:rsidR="007375B4" w:rsidRDefault="007375B4">
            <w:pPr>
              <w:rPr>
                <w:rFonts w:hint="eastAsia"/>
                <w:color w:val="000000"/>
              </w:rPr>
            </w:pPr>
            <w:r>
              <w:rPr>
                <w:rFonts w:hint="eastAsia"/>
                <w:color w:val="000000"/>
              </w:rPr>
              <w:t>库存现金</w:t>
            </w:r>
          </w:p>
        </w:tc>
        <w:tc>
          <w:tcPr>
            <w:tcW w:w="1493" w:type="pct"/>
            <w:tcBorders>
              <w:top w:val="nil"/>
              <w:left w:val="nil"/>
              <w:bottom w:val="dotted" w:sz="4" w:space="0" w:color="auto"/>
              <w:right w:val="dotted" w:sz="4" w:space="0" w:color="auto"/>
            </w:tcBorders>
            <w:shd w:val="clear" w:color="auto" w:fill="auto"/>
            <w:noWrap/>
            <w:vAlign w:val="center"/>
            <w:hideMark/>
          </w:tcPr>
          <w:p w14:paraId="0DFE7336" w14:textId="00CF52F4" w:rsidR="007375B4" w:rsidRDefault="007375B4" w:rsidP="007375B4">
            <w:pPr>
              <w:jc w:val="right"/>
              <w:rPr>
                <w:rFonts w:ascii="Arial Narrow" w:eastAsia="等线" w:hAnsi="Arial Narrow" w:hint="eastAsia"/>
                <w:color w:val="000000"/>
              </w:rPr>
            </w:pPr>
          </w:p>
        </w:tc>
        <w:tc>
          <w:tcPr>
            <w:tcW w:w="1492" w:type="pct"/>
            <w:tcBorders>
              <w:top w:val="nil"/>
              <w:left w:val="nil"/>
              <w:bottom w:val="dotted" w:sz="4" w:space="0" w:color="auto"/>
              <w:right w:val="nil"/>
            </w:tcBorders>
            <w:shd w:val="clear" w:color="auto" w:fill="auto"/>
            <w:noWrap/>
            <w:vAlign w:val="center"/>
            <w:hideMark/>
          </w:tcPr>
          <w:p w14:paraId="75968CD8" w14:textId="2CAE0BCC" w:rsidR="007375B4" w:rsidRDefault="007375B4" w:rsidP="007375B4">
            <w:pPr>
              <w:jc w:val="right"/>
              <w:rPr>
                <w:rFonts w:ascii="Arial Narrow" w:eastAsia="等线" w:hAnsi="Arial Narrow"/>
                <w:color w:val="000000"/>
              </w:rPr>
            </w:pPr>
          </w:p>
        </w:tc>
      </w:tr>
      <w:tr w:rsidR="007375B4" w14:paraId="656489C5" w14:textId="77777777" w:rsidTr="005115F4">
        <w:trPr>
          <w:trHeight w:val="315"/>
        </w:trPr>
        <w:tc>
          <w:tcPr>
            <w:tcW w:w="2015" w:type="pct"/>
            <w:tcBorders>
              <w:top w:val="nil"/>
              <w:left w:val="nil"/>
              <w:bottom w:val="dotted" w:sz="4" w:space="0" w:color="auto"/>
              <w:right w:val="dotted" w:sz="4" w:space="0" w:color="auto"/>
            </w:tcBorders>
            <w:shd w:val="clear" w:color="auto" w:fill="auto"/>
            <w:noWrap/>
            <w:vAlign w:val="center"/>
            <w:hideMark/>
          </w:tcPr>
          <w:p w14:paraId="23900560" w14:textId="77777777" w:rsidR="007375B4" w:rsidRDefault="007375B4">
            <w:pPr>
              <w:rPr>
                <w:color w:val="000000"/>
              </w:rPr>
            </w:pPr>
            <w:r>
              <w:rPr>
                <w:rFonts w:hint="eastAsia"/>
                <w:color w:val="000000"/>
              </w:rPr>
              <w:t>银行存款</w:t>
            </w:r>
          </w:p>
        </w:tc>
        <w:tc>
          <w:tcPr>
            <w:tcW w:w="1493" w:type="pct"/>
            <w:tcBorders>
              <w:top w:val="nil"/>
              <w:left w:val="nil"/>
              <w:bottom w:val="dotted" w:sz="4" w:space="0" w:color="auto"/>
              <w:right w:val="dotted" w:sz="4" w:space="0" w:color="auto"/>
            </w:tcBorders>
            <w:shd w:val="clear" w:color="auto" w:fill="auto"/>
            <w:noWrap/>
            <w:vAlign w:val="center"/>
            <w:hideMark/>
          </w:tcPr>
          <w:p w14:paraId="672AE7E0" w14:textId="3237349C" w:rsidR="007375B4" w:rsidRDefault="007375B4" w:rsidP="007375B4">
            <w:pPr>
              <w:jc w:val="right"/>
              <w:rPr>
                <w:rFonts w:ascii="Arial Narrow" w:eastAsia="等线" w:hAnsi="Arial Narrow" w:hint="eastAsia"/>
                <w:color w:val="000000"/>
              </w:rPr>
            </w:pPr>
            <w:r>
              <w:rPr>
                <w:rFonts w:ascii="Arial Narrow" w:eastAsia="等线" w:hAnsi="Arial Narrow"/>
                <w:color w:val="000000"/>
              </w:rPr>
              <w:t>388,401.38</w:t>
            </w:r>
          </w:p>
        </w:tc>
        <w:tc>
          <w:tcPr>
            <w:tcW w:w="1492" w:type="pct"/>
            <w:tcBorders>
              <w:top w:val="nil"/>
              <w:left w:val="nil"/>
              <w:bottom w:val="dotted" w:sz="4" w:space="0" w:color="auto"/>
              <w:right w:val="nil"/>
            </w:tcBorders>
            <w:shd w:val="clear" w:color="auto" w:fill="auto"/>
            <w:noWrap/>
            <w:vAlign w:val="center"/>
            <w:hideMark/>
          </w:tcPr>
          <w:p w14:paraId="740E5876" w14:textId="4FCB89EA" w:rsidR="007375B4" w:rsidRDefault="007375B4" w:rsidP="007375B4">
            <w:pPr>
              <w:jc w:val="right"/>
              <w:rPr>
                <w:rFonts w:ascii="Arial Narrow" w:eastAsia="等线" w:hAnsi="Arial Narrow"/>
                <w:color w:val="000000"/>
              </w:rPr>
            </w:pPr>
            <w:r>
              <w:rPr>
                <w:rFonts w:ascii="Arial Narrow" w:eastAsia="等线" w:hAnsi="Arial Narrow"/>
                <w:color w:val="000000"/>
              </w:rPr>
              <w:t>392,015.62</w:t>
            </w:r>
          </w:p>
        </w:tc>
      </w:tr>
      <w:tr w:rsidR="007375B4" w14:paraId="6250011D" w14:textId="77777777" w:rsidTr="005115F4">
        <w:trPr>
          <w:trHeight w:val="330"/>
        </w:trPr>
        <w:tc>
          <w:tcPr>
            <w:tcW w:w="2015" w:type="pct"/>
            <w:tcBorders>
              <w:top w:val="nil"/>
              <w:left w:val="nil"/>
              <w:bottom w:val="single" w:sz="12" w:space="0" w:color="auto"/>
              <w:right w:val="dotted" w:sz="4" w:space="0" w:color="auto"/>
            </w:tcBorders>
            <w:shd w:val="clear" w:color="auto" w:fill="auto"/>
            <w:noWrap/>
            <w:vAlign w:val="center"/>
            <w:hideMark/>
          </w:tcPr>
          <w:p w14:paraId="5D0641C7" w14:textId="77777777" w:rsidR="007375B4" w:rsidRDefault="007375B4">
            <w:pPr>
              <w:jc w:val="center"/>
              <w:rPr>
                <w:color w:val="000000"/>
              </w:rPr>
            </w:pPr>
            <w:r>
              <w:rPr>
                <w:rFonts w:hint="eastAsia"/>
                <w:color w:val="000000"/>
              </w:rPr>
              <w:t>合计</w:t>
            </w:r>
          </w:p>
        </w:tc>
        <w:tc>
          <w:tcPr>
            <w:tcW w:w="1493" w:type="pct"/>
            <w:tcBorders>
              <w:top w:val="nil"/>
              <w:left w:val="nil"/>
              <w:bottom w:val="single" w:sz="12" w:space="0" w:color="auto"/>
              <w:right w:val="dotted" w:sz="4" w:space="0" w:color="auto"/>
            </w:tcBorders>
            <w:shd w:val="clear" w:color="auto" w:fill="auto"/>
            <w:noWrap/>
            <w:vAlign w:val="center"/>
            <w:hideMark/>
          </w:tcPr>
          <w:p w14:paraId="541648C2" w14:textId="3DCA1100" w:rsidR="007375B4" w:rsidRDefault="007375B4" w:rsidP="007375B4">
            <w:pPr>
              <w:jc w:val="right"/>
              <w:rPr>
                <w:rFonts w:ascii="Arial Narrow" w:eastAsia="等线" w:hAnsi="Arial Narrow" w:hint="eastAsia"/>
                <w:color w:val="000000"/>
              </w:rPr>
            </w:pPr>
            <w:r>
              <w:rPr>
                <w:rFonts w:ascii="Arial Narrow" w:eastAsia="等线" w:hAnsi="Arial Narrow"/>
                <w:color w:val="000000"/>
              </w:rPr>
              <w:t>388,401.38</w:t>
            </w:r>
          </w:p>
        </w:tc>
        <w:tc>
          <w:tcPr>
            <w:tcW w:w="1492" w:type="pct"/>
            <w:tcBorders>
              <w:top w:val="nil"/>
              <w:left w:val="nil"/>
              <w:bottom w:val="single" w:sz="12" w:space="0" w:color="auto"/>
              <w:right w:val="nil"/>
            </w:tcBorders>
            <w:shd w:val="clear" w:color="auto" w:fill="auto"/>
            <w:noWrap/>
            <w:vAlign w:val="center"/>
            <w:hideMark/>
          </w:tcPr>
          <w:p w14:paraId="75F20FAB" w14:textId="34D29F5A" w:rsidR="007375B4" w:rsidRDefault="007375B4" w:rsidP="007375B4">
            <w:pPr>
              <w:jc w:val="right"/>
              <w:rPr>
                <w:rFonts w:ascii="Arial Narrow" w:eastAsia="等线" w:hAnsi="Arial Narrow"/>
                <w:color w:val="000000"/>
              </w:rPr>
            </w:pPr>
            <w:r>
              <w:rPr>
                <w:rFonts w:ascii="Arial Narrow" w:eastAsia="等线" w:hAnsi="Arial Narrow"/>
                <w:color w:val="000000"/>
              </w:rPr>
              <w:t>392,015.62</w:t>
            </w:r>
          </w:p>
        </w:tc>
      </w:tr>
    </w:tbl>
    <w:p w14:paraId="64C811EA" w14:textId="18BD2BF1" w:rsidR="00770550" w:rsidRDefault="00770550" w:rsidP="00770550">
      <w:pPr>
        <w:spacing w:line="400" w:lineRule="exact"/>
        <w:ind w:firstLineChars="200" w:firstLine="480"/>
      </w:pPr>
      <w:r>
        <w:rPr>
          <w:rFonts w:hint="eastAsia"/>
        </w:rPr>
        <w:t>注：本公司不存在使用权受限的货币资金</w:t>
      </w:r>
    </w:p>
    <w:p w14:paraId="653DCC67" w14:textId="77777777" w:rsidR="00770550" w:rsidRDefault="00770550" w:rsidP="00770550">
      <w:pPr>
        <w:spacing w:line="400" w:lineRule="exact"/>
        <w:ind w:firstLineChars="200" w:firstLine="480"/>
        <w:rPr>
          <w:rFonts w:hint="eastAsia"/>
        </w:rPr>
      </w:pPr>
      <w:r>
        <w:rPr>
          <w:rFonts w:hint="eastAsia"/>
        </w:rPr>
        <w:t>注：本公司不存在使用权受限的货币资金</w:t>
      </w:r>
    </w:p>
    <w:p w14:paraId="0ED777D8" w14:textId="77777777" w:rsidR="00770550" w:rsidRDefault="00770550" w:rsidP="00770550">
      <w:pPr>
        <w:spacing w:line="400" w:lineRule="exact"/>
        <w:ind w:firstLineChars="200" w:firstLine="480"/>
        <w:rPr>
          <w:rFonts w:hint="eastAsia"/>
        </w:rPr>
      </w:pPr>
      <w:r>
        <w:rPr>
          <w:rFonts w:hint="eastAsia"/>
        </w:rPr>
        <w:t>注：本公司不存在使用权受限的货币资金</w:t>
      </w:r>
    </w:p>
    <w:p w14:paraId="7B1D4693" w14:textId="77777777" w:rsidR="00770550" w:rsidRDefault="00770550" w:rsidP="00770550">
      <w:pPr>
        <w:spacing w:line="400" w:lineRule="exact"/>
        <w:ind w:firstLineChars="200" w:firstLine="480"/>
        <w:rPr>
          <w:rFonts w:hint="eastAsia"/>
        </w:rPr>
      </w:pPr>
      <w:r>
        <w:rPr>
          <w:rFonts w:hint="eastAsia"/>
        </w:rPr>
        <w:t>注：本公司不存在使用权受限的货币资金</w:t>
      </w:r>
    </w:p>
    <w:p w14:paraId="2C4B7114" w14:textId="77777777" w:rsidR="00770550" w:rsidRPr="00770550" w:rsidRDefault="00770550" w:rsidP="00770550">
      <w:pPr>
        <w:spacing w:line="400" w:lineRule="exact"/>
        <w:ind w:firstLineChars="200" w:firstLine="480"/>
        <w:rPr>
          <w:rFonts w:hint="eastAsia"/>
        </w:rPr>
      </w:pPr>
    </w:p>
    <w:p w14:paraId="23F476C1" w14:textId="3378C4CF" w:rsidR="005115F4" w:rsidRPr="00D22B93" w:rsidRDefault="005115F4" w:rsidP="005115F4">
      <w:pPr>
        <w:pStyle w:val="3"/>
        <w:spacing w:after="0" w:line="240" w:lineRule="auto"/>
        <w:ind w:firstLineChars="200" w:firstLine="482"/>
        <w:rPr>
          <w:rFonts w:hint="eastAsia"/>
          <w:sz w:val="24"/>
          <w:szCs w:val="24"/>
        </w:rPr>
      </w:pPr>
      <w:r>
        <w:rPr>
          <w:sz w:val="24"/>
          <w:szCs w:val="24"/>
        </w:rPr>
        <w:t>2</w:t>
      </w:r>
      <w:r w:rsidRPr="00D22B93">
        <w:rPr>
          <w:rFonts w:hint="eastAsia"/>
          <w:sz w:val="24"/>
          <w:szCs w:val="24"/>
        </w:rPr>
        <w:t>、</w:t>
      </w:r>
      <w:r>
        <w:rPr>
          <w:rFonts w:hint="eastAsia"/>
          <w:sz w:val="24"/>
          <w:szCs w:val="24"/>
        </w:rPr>
        <w:t>其他权益工具投资</w:t>
      </w:r>
    </w:p>
    <w:tbl>
      <w:tblPr>
        <w:tblW w:w="4995" w:type="pct"/>
        <w:tblLook w:val="04A0" w:firstRow="1" w:lastRow="0" w:firstColumn="1" w:lastColumn="0" w:noHBand="0" w:noVBand="1"/>
      </w:tblPr>
      <w:tblGrid>
        <w:gridCol w:w="3719"/>
        <w:gridCol w:w="2744"/>
        <w:gridCol w:w="2744"/>
      </w:tblGrid>
      <w:tr w:rsidR="008D6A55" w14:paraId="6BC21C12" w14:textId="77777777" w:rsidTr="00D22B93">
        <w:trPr>
          <w:trHeight w:val="330"/>
        </w:trPr>
        <w:tc>
          <w:tcPr>
            <w:tcW w:w="2020" w:type="pct"/>
            <w:tcBorders>
              <w:top w:val="single" w:sz="12" w:space="0" w:color="auto"/>
              <w:left w:val="nil"/>
              <w:bottom w:val="dotted" w:sz="4" w:space="0" w:color="auto"/>
              <w:right w:val="dotted" w:sz="4" w:space="0" w:color="auto"/>
            </w:tcBorders>
            <w:shd w:val="clear" w:color="auto" w:fill="auto"/>
            <w:noWrap/>
            <w:vAlign w:val="center"/>
            <w:hideMark/>
          </w:tcPr>
          <w:p w14:paraId="4B9C6CD3" w14:textId="77777777" w:rsidR="007375B4" w:rsidRDefault="007375B4">
            <w:pPr>
              <w:jc w:val="center"/>
              <w:rPr>
                <w:color w:val="000000"/>
              </w:rPr>
            </w:pPr>
            <w:r>
              <w:rPr>
                <w:rFonts w:hint="eastAsia"/>
                <w:color w:val="000000"/>
              </w:rPr>
              <w:t>项</w:t>
            </w:r>
            <w:r>
              <w:rPr>
                <w:rFonts w:ascii="Arial Narrow" w:hAnsi="Arial Narrow"/>
                <w:color w:val="000000"/>
              </w:rPr>
              <w:t xml:space="preserve">   </w:t>
            </w:r>
            <w:r>
              <w:rPr>
                <w:rFonts w:hint="eastAsia"/>
                <w:color w:val="000000"/>
              </w:rPr>
              <w:t>目</w:t>
            </w:r>
            <w:r>
              <w:rPr>
                <w:rFonts w:ascii="Arial Narrow" w:hAnsi="Arial Narrow"/>
                <w:color w:val="000000"/>
              </w:rPr>
              <w:t xml:space="preserve"> </w:t>
            </w:r>
          </w:p>
        </w:tc>
        <w:tc>
          <w:tcPr>
            <w:tcW w:w="1490" w:type="pct"/>
            <w:tcBorders>
              <w:top w:val="single" w:sz="12" w:space="0" w:color="auto"/>
              <w:left w:val="nil"/>
              <w:bottom w:val="dotted" w:sz="4" w:space="0" w:color="auto"/>
              <w:right w:val="dotted" w:sz="4" w:space="0" w:color="auto"/>
            </w:tcBorders>
            <w:shd w:val="clear" w:color="auto" w:fill="auto"/>
            <w:noWrap/>
            <w:vAlign w:val="center"/>
            <w:hideMark/>
          </w:tcPr>
          <w:p w14:paraId="4B07B235" w14:textId="77777777" w:rsidR="007375B4" w:rsidRDefault="007375B4">
            <w:pPr>
              <w:jc w:val="center"/>
              <w:rPr>
                <w:rFonts w:hint="eastAsia"/>
                <w:color w:val="000000"/>
              </w:rPr>
            </w:pPr>
            <w:r>
              <w:rPr>
                <w:rFonts w:hint="eastAsia"/>
                <w:color w:val="000000"/>
              </w:rPr>
              <w:t>期末数</w:t>
            </w:r>
          </w:p>
        </w:tc>
        <w:tc>
          <w:tcPr>
            <w:tcW w:w="1490" w:type="pct"/>
            <w:tcBorders>
              <w:top w:val="single" w:sz="12" w:space="0" w:color="auto"/>
              <w:left w:val="nil"/>
              <w:bottom w:val="dotted" w:sz="4" w:space="0" w:color="auto"/>
              <w:right w:val="nil"/>
            </w:tcBorders>
            <w:shd w:val="clear" w:color="auto" w:fill="auto"/>
            <w:noWrap/>
            <w:vAlign w:val="center"/>
            <w:hideMark/>
          </w:tcPr>
          <w:p w14:paraId="014C6B6E" w14:textId="77777777" w:rsidR="007375B4" w:rsidRDefault="007375B4">
            <w:pPr>
              <w:jc w:val="center"/>
              <w:rPr>
                <w:rFonts w:hint="eastAsia"/>
                <w:color w:val="000000"/>
              </w:rPr>
            </w:pPr>
            <w:r>
              <w:rPr>
                <w:rFonts w:hint="eastAsia"/>
                <w:color w:val="000000"/>
              </w:rPr>
              <w:t>期初数</w:t>
            </w:r>
          </w:p>
        </w:tc>
      </w:tr>
      <w:tr w:rsidR="008D6A55" w14:paraId="4045F874" w14:textId="77777777" w:rsidTr="00D22B93">
        <w:trPr>
          <w:trHeight w:val="315"/>
        </w:trPr>
        <w:tc>
          <w:tcPr>
            <w:tcW w:w="2020" w:type="pct"/>
            <w:tcBorders>
              <w:top w:val="nil"/>
              <w:left w:val="nil"/>
              <w:bottom w:val="dotted" w:sz="4" w:space="0" w:color="auto"/>
              <w:right w:val="dotted" w:sz="4" w:space="0" w:color="auto"/>
            </w:tcBorders>
            <w:shd w:val="clear" w:color="auto" w:fill="auto"/>
            <w:noWrap/>
            <w:vAlign w:val="center"/>
            <w:hideMark/>
          </w:tcPr>
          <w:p w14:paraId="10BBD8D4" w14:textId="77777777" w:rsidR="007375B4" w:rsidRDefault="007375B4">
            <w:pPr>
              <w:rPr>
                <w:rFonts w:hint="eastAsia"/>
                <w:color w:val="000000"/>
              </w:rPr>
            </w:pPr>
            <w:r>
              <w:rPr>
                <w:rFonts w:hint="eastAsia"/>
                <w:color w:val="000000"/>
              </w:rPr>
              <w:t>其他权益工具投资</w:t>
            </w:r>
          </w:p>
        </w:tc>
        <w:tc>
          <w:tcPr>
            <w:tcW w:w="1490" w:type="pct"/>
            <w:tcBorders>
              <w:top w:val="nil"/>
              <w:left w:val="nil"/>
              <w:bottom w:val="dotted" w:sz="4" w:space="0" w:color="auto"/>
              <w:right w:val="dotted" w:sz="4" w:space="0" w:color="auto"/>
            </w:tcBorders>
            <w:shd w:val="clear" w:color="auto" w:fill="auto"/>
            <w:noWrap/>
            <w:vAlign w:val="center"/>
            <w:hideMark/>
          </w:tcPr>
          <w:p w14:paraId="1179E674" w14:textId="397E50D8" w:rsidR="007375B4" w:rsidRDefault="007375B4" w:rsidP="007375B4">
            <w:pPr>
              <w:jc w:val="right"/>
              <w:rPr>
                <w:rFonts w:ascii="Arial Narrow" w:eastAsia="等线" w:hAnsi="Arial Narrow" w:hint="eastAsia"/>
                <w:color w:val="000000"/>
              </w:rPr>
            </w:pPr>
            <w:r>
              <w:rPr>
                <w:rFonts w:ascii="Arial Narrow" w:eastAsia="等线" w:hAnsi="Arial Narrow"/>
                <w:color w:val="000000"/>
              </w:rPr>
              <w:t>40,500,000.00</w:t>
            </w:r>
          </w:p>
        </w:tc>
        <w:tc>
          <w:tcPr>
            <w:tcW w:w="1490" w:type="pct"/>
            <w:tcBorders>
              <w:top w:val="nil"/>
              <w:left w:val="nil"/>
              <w:bottom w:val="dotted" w:sz="4" w:space="0" w:color="auto"/>
              <w:right w:val="nil"/>
            </w:tcBorders>
            <w:shd w:val="clear" w:color="auto" w:fill="auto"/>
            <w:noWrap/>
            <w:vAlign w:val="center"/>
            <w:hideMark/>
          </w:tcPr>
          <w:p w14:paraId="0C8AB4C7" w14:textId="4221DDC4" w:rsidR="007375B4" w:rsidRDefault="007375B4" w:rsidP="007375B4">
            <w:pPr>
              <w:jc w:val="right"/>
              <w:rPr>
                <w:rFonts w:ascii="Arial Narrow" w:eastAsia="等线" w:hAnsi="Arial Narrow"/>
                <w:color w:val="000000"/>
              </w:rPr>
            </w:pPr>
            <w:r>
              <w:rPr>
                <w:rFonts w:ascii="Arial Narrow" w:eastAsia="等线" w:hAnsi="Arial Narrow"/>
                <w:color w:val="000000"/>
              </w:rPr>
              <w:t>40,500,000.00</w:t>
            </w:r>
          </w:p>
        </w:tc>
      </w:tr>
      <w:tr w:rsidR="008D6A55" w14:paraId="60BB4FDA" w14:textId="77777777" w:rsidTr="00D22B93">
        <w:trPr>
          <w:trHeight w:val="330"/>
        </w:trPr>
        <w:tc>
          <w:tcPr>
            <w:tcW w:w="2020" w:type="pct"/>
            <w:tcBorders>
              <w:top w:val="nil"/>
              <w:left w:val="nil"/>
              <w:bottom w:val="single" w:sz="12" w:space="0" w:color="auto"/>
              <w:right w:val="dotted" w:sz="4" w:space="0" w:color="auto"/>
            </w:tcBorders>
            <w:shd w:val="clear" w:color="auto" w:fill="auto"/>
            <w:noWrap/>
            <w:vAlign w:val="center"/>
            <w:hideMark/>
          </w:tcPr>
          <w:p w14:paraId="575962E4" w14:textId="77777777" w:rsidR="007375B4" w:rsidRDefault="007375B4">
            <w:pPr>
              <w:jc w:val="center"/>
              <w:rPr>
                <w:color w:val="000000"/>
              </w:rPr>
            </w:pPr>
            <w:r>
              <w:rPr>
                <w:rFonts w:hint="eastAsia"/>
                <w:color w:val="000000"/>
              </w:rPr>
              <w:t>合计</w:t>
            </w:r>
          </w:p>
        </w:tc>
        <w:tc>
          <w:tcPr>
            <w:tcW w:w="1490" w:type="pct"/>
            <w:tcBorders>
              <w:top w:val="nil"/>
              <w:left w:val="nil"/>
              <w:bottom w:val="single" w:sz="12" w:space="0" w:color="auto"/>
              <w:right w:val="dotted" w:sz="4" w:space="0" w:color="auto"/>
            </w:tcBorders>
            <w:shd w:val="clear" w:color="auto" w:fill="auto"/>
            <w:noWrap/>
            <w:vAlign w:val="center"/>
            <w:hideMark/>
          </w:tcPr>
          <w:p w14:paraId="1B339C1F" w14:textId="0BD765FA" w:rsidR="007375B4" w:rsidRDefault="007375B4" w:rsidP="007375B4">
            <w:pPr>
              <w:jc w:val="right"/>
              <w:rPr>
                <w:rFonts w:ascii="Arial Narrow" w:eastAsia="等线" w:hAnsi="Arial Narrow" w:hint="eastAsia"/>
                <w:color w:val="000000"/>
              </w:rPr>
            </w:pPr>
            <w:r>
              <w:rPr>
                <w:rFonts w:ascii="Arial Narrow" w:eastAsia="等线" w:hAnsi="Arial Narrow"/>
                <w:color w:val="000000"/>
              </w:rPr>
              <w:t>40,500,000.00</w:t>
            </w:r>
          </w:p>
        </w:tc>
        <w:tc>
          <w:tcPr>
            <w:tcW w:w="1490" w:type="pct"/>
            <w:tcBorders>
              <w:top w:val="nil"/>
              <w:left w:val="nil"/>
              <w:bottom w:val="single" w:sz="12" w:space="0" w:color="auto"/>
              <w:right w:val="nil"/>
            </w:tcBorders>
            <w:shd w:val="clear" w:color="auto" w:fill="auto"/>
            <w:noWrap/>
            <w:vAlign w:val="center"/>
            <w:hideMark/>
          </w:tcPr>
          <w:p w14:paraId="25F91C31" w14:textId="1A652DFC" w:rsidR="007375B4" w:rsidRDefault="007375B4" w:rsidP="007375B4">
            <w:pPr>
              <w:jc w:val="right"/>
              <w:rPr>
                <w:rFonts w:ascii="Arial Narrow" w:eastAsia="等线" w:hAnsi="Arial Narrow"/>
                <w:color w:val="000000"/>
              </w:rPr>
            </w:pPr>
            <w:r>
              <w:rPr>
                <w:rFonts w:ascii="Arial Narrow" w:eastAsia="等线" w:hAnsi="Arial Narrow"/>
                <w:color w:val="000000"/>
              </w:rPr>
              <w:t>40,500,000.00</w:t>
            </w:r>
          </w:p>
        </w:tc>
      </w:tr>
    </w:tbl>
    <w:p w14:paraId="63883736" w14:textId="0DFD12AF" w:rsidR="007375B4" w:rsidRDefault="007375B4" w:rsidP="007375B4"/>
    <w:p w14:paraId="3A5FA441" w14:textId="10D14A15" w:rsidR="009B5B31" w:rsidRDefault="009B5B31" w:rsidP="007375B4"/>
    <w:p w14:paraId="4813D46E" w14:textId="3BC960C5" w:rsidR="00D9491B" w:rsidRDefault="00D9491B" w:rsidP="007375B4"/>
    <w:p w14:paraId="3792331E" w14:textId="7EBFDFA9" w:rsidR="00D9491B" w:rsidRDefault="00D9491B" w:rsidP="007375B4"/>
    <w:p w14:paraId="21F44777" w14:textId="33665774" w:rsidR="00D9491B" w:rsidRDefault="00D9491B" w:rsidP="007375B4"/>
    <w:p w14:paraId="7835D1F5" w14:textId="77777777" w:rsidR="00D9491B" w:rsidRDefault="00D9491B" w:rsidP="007375B4">
      <w:pPr>
        <w:rPr>
          <w:rFonts w:hint="eastAsia"/>
        </w:rPr>
      </w:pPr>
    </w:p>
    <w:p w14:paraId="2EA0383C" w14:textId="17D41430" w:rsidR="008D6A55" w:rsidRDefault="008D6A55" w:rsidP="007375B4"/>
    <w:tbl>
      <w:tblPr>
        <w:tblW w:w="5000"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3692"/>
        <w:gridCol w:w="2882"/>
        <w:gridCol w:w="2642"/>
      </w:tblGrid>
      <w:tr w:rsidR="00D9491B" w14:paraId="5ED024D7" w14:textId="77777777" w:rsidTr="00932554">
        <w:trPr>
          <w:trHeight w:val="300"/>
        </w:trPr>
        <w:tc>
          <w:tcPr>
            <w:tcW w:w="2011" w:type="pct"/>
            <w:shd w:val="clear" w:color="auto" w:fill="auto"/>
            <w:noWrap/>
            <w:vAlign w:val="center"/>
            <w:hideMark/>
          </w:tcPr>
          <w:p w14:paraId="04597A49" w14:textId="77777777" w:rsidR="00D9491B" w:rsidRDefault="00D9491B">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1565" w:type="pct"/>
            <w:shd w:val="clear" w:color="auto" w:fill="auto"/>
            <w:noWrap/>
            <w:vAlign w:val="center"/>
            <w:hideMark/>
          </w:tcPr>
          <w:p w14:paraId="77B4FFCF" w14:textId="77777777" w:rsidR="00D9491B" w:rsidRDefault="00D9491B">
            <w:pPr>
              <w:jc w:val="center"/>
              <w:rPr>
                <w:rFonts w:hint="eastAsia"/>
                <w:color w:val="000000"/>
              </w:rPr>
            </w:pPr>
            <w:r>
              <w:rPr>
                <w:rFonts w:hint="eastAsia"/>
                <w:color w:val="000000"/>
              </w:rPr>
              <w:t>期末数</w:t>
            </w:r>
          </w:p>
        </w:tc>
        <w:tc>
          <w:tcPr>
            <w:tcW w:w="1424" w:type="pct"/>
            <w:shd w:val="clear" w:color="auto" w:fill="auto"/>
            <w:noWrap/>
            <w:vAlign w:val="center"/>
            <w:hideMark/>
          </w:tcPr>
          <w:p w14:paraId="75C6985D" w14:textId="77777777" w:rsidR="00D9491B" w:rsidRDefault="00D9491B">
            <w:pPr>
              <w:jc w:val="center"/>
              <w:rPr>
                <w:rFonts w:hint="eastAsia"/>
                <w:color w:val="000000"/>
              </w:rPr>
            </w:pPr>
            <w:r>
              <w:rPr>
                <w:rFonts w:hint="eastAsia"/>
                <w:color w:val="000000"/>
              </w:rPr>
              <w:t>期初数</w:t>
            </w:r>
          </w:p>
        </w:tc>
      </w:tr>
      <w:tr w:rsidR="00D9491B" w14:paraId="6B64B9F4" w14:textId="77777777" w:rsidTr="00932554">
        <w:trPr>
          <w:trHeight w:val="315"/>
        </w:trPr>
        <w:tc>
          <w:tcPr>
            <w:tcW w:w="2011" w:type="pct"/>
            <w:shd w:val="clear" w:color="auto" w:fill="auto"/>
            <w:noWrap/>
            <w:vAlign w:val="center"/>
            <w:hideMark/>
          </w:tcPr>
          <w:p w14:paraId="72222C16" w14:textId="77777777" w:rsidR="00D9491B" w:rsidRDefault="00D9491B">
            <w:pPr>
              <w:rPr>
                <w:rFonts w:hint="eastAsia"/>
                <w:color w:val="000000"/>
              </w:rPr>
            </w:pPr>
            <w:r>
              <w:rPr>
                <w:rFonts w:hint="eastAsia"/>
                <w:color w:val="000000"/>
              </w:rPr>
              <w:t>库存现金</w:t>
            </w:r>
          </w:p>
        </w:tc>
        <w:tc>
          <w:tcPr>
            <w:tcW w:w="1565" w:type="pct"/>
            <w:shd w:val="clear" w:color="auto" w:fill="auto"/>
            <w:noWrap/>
            <w:vAlign w:val="center"/>
            <w:hideMark/>
          </w:tcPr>
          <w:p w14:paraId="24023BFC" w14:textId="77777777" w:rsidR="00D9491B" w:rsidRDefault="00D9491B">
            <w:pPr>
              <w:jc w:val="right"/>
              <w:rPr>
                <w:rFonts w:ascii="Arial Narrow" w:eastAsia="等线" w:hAnsi="Arial Narrow" w:hint="eastAsia"/>
                <w:color w:val="000000"/>
              </w:rPr>
            </w:pPr>
            <w:r>
              <w:rPr>
                <w:rFonts w:ascii="Arial Narrow" w:eastAsia="等线" w:hAnsi="Arial Narrow"/>
                <w:color w:val="000000"/>
              </w:rPr>
              <w:t xml:space="preserve">　</w:t>
            </w:r>
          </w:p>
        </w:tc>
        <w:tc>
          <w:tcPr>
            <w:tcW w:w="1424" w:type="pct"/>
            <w:shd w:val="clear" w:color="auto" w:fill="auto"/>
            <w:noWrap/>
            <w:vAlign w:val="center"/>
            <w:hideMark/>
          </w:tcPr>
          <w:p w14:paraId="04C3ECEC" w14:textId="77777777" w:rsidR="00D9491B" w:rsidRDefault="00D9491B">
            <w:pPr>
              <w:jc w:val="right"/>
              <w:rPr>
                <w:rFonts w:ascii="Arial Narrow" w:eastAsia="等线" w:hAnsi="Arial Narrow"/>
                <w:color w:val="000000"/>
              </w:rPr>
            </w:pPr>
            <w:r>
              <w:rPr>
                <w:rFonts w:ascii="Arial Narrow" w:eastAsia="等线" w:hAnsi="Arial Narrow"/>
                <w:color w:val="000000"/>
              </w:rPr>
              <w:t xml:space="preserve">　</w:t>
            </w:r>
          </w:p>
        </w:tc>
      </w:tr>
      <w:tr w:rsidR="00D9491B" w14:paraId="74BEC5D7" w14:textId="77777777" w:rsidTr="00932554">
        <w:trPr>
          <w:trHeight w:val="315"/>
        </w:trPr>
        <w:tc>
          <w:tcPr>
            <w:tcW w:w="2011" w:type="pct"/>
            <w:shd w:val="clear" w:color="auto" w:fill="auto"/>
            <w:noWrap/>
            <w:vAlign w:val="center"/>
            <w:hideMark/>
          </w:tcPr>
          <w:p w14:paraId="123EA387" w14:textId="77777777" w:rsidR="00D9491B" w:rsidRDefault="00D9491B">
            <w:pPr>
              <w:rPr>
                <w:color w:val="000000"/>
              </w:rPr>
            </w:pPr>
            <w:r>
              <w:rPr>
                <w:rFonts w:hint="eastAsia"/>
                <w:color w:val="000000"/>
              </w:rPr>
              <w:t>银行存款</w:t>
            </w:r>
          </w:p>
        </w:tc>
        <w:tc>
          <w:tcPr>
            <w:tcW w:w="1565" w:type="pct"/>
            <w:shd w:val="clear" w:color="auto" w:fill="auto"/>
            <w:noWrap/>
            <w:vAlign w:val="center"/>
            <w:hideMark/>
          </w:tcPr>
          <w:p w14:paraId="08143C73" w14:textId="77777777" w:rsidR="00D9491B" w:rsidRDefault="00D9491B">
            <w:pPr>
              <w:jc w:val="right"/>
              <w:rPr>
                <w:rFonts w:ascii="Arial Narrow" w:eastAsia="等线" w:hAnsi="Arial Narrow" w:hint="eastAsia"/>
                <w:color w:val="000000"/>
              </w:rPr>
            </w:pPr>
            <w:r>
              <w:rPr>
                <w:rFonts w:ascii="Arial Narrow" w:eastAsia="等线" w:hAnsi="Arial Narrow"/>
                <w:color w:val="000000"/>
              </w:rPr>
              <w:t xml:space="preserve">              388,401.38 </w:t>
            </w:r>
          </w:p>
        </w:tc>
        <w:tc>
          <w:tcPr>
            <w:tcW w:w="1424" w:type="pct"/>
            <w:shd w:val="clear" w:color="auto" w:fill="auto"/>
            <w:noWrap/>
            <w:vAlign w:val="center"/>
            <w:hideMark/>
          </w:tcPr>
          <w:p w14:paraId="0B5FC96B" w14:textId="77777777" w:rsidR="00D9491B" w:rsidRDefault="00D9491B">
            <w:pPr>
              <w:jc w:val="right"/>
              <w:rPr>
                <w:rFonts w:ascii="Arial Narrow" w:eastAsia="等线" w:hAnsi="Arial Narrow"/>
                <w:color w:val="000000"/>
              </w:rPr>
            </w:pPr>
            <w:r>
              <w:rPr>
                <w:rFonts w:ascii="Arial Narrow" w:eastAsia="等线" w:hAnsi="Arial Narrow"/>
                <w:color w:val="000000"/>
              </w:rPr>
              <w:t xml:space="preserve">            392,015.62 </w:t>
            </w:r>
          </w:p>
        </w:tc>
      </w:tr>
      <w:tr w:rsidR="00D9491B" w14:paraId="49BA4547" w14:textId="77777777" w:rsidTr="00932554">
        <w:trPr>
          <w:trHeight w:val="315"/>
        </w:trPr>
        <w:tc>
          <w:tcPr>
            <w:tcW w:w="2011" w:type="pct"/>
            <w:shd w:val="clear" w:color="auto" w:fill="auto"/>
            <w:noWrap/>
            <w:vAlign w:val="center"/>
            <w:hideMark/>
          </w:tcPr>
          <w:p w14:paraId="55B8BD3E" w14:textId="77777777" w:rsidR="00D9491B" w:rsidRDefault="00D9491B">
            <w:pPr>
              <w:jc w:val="center"/>
              <w:rPr>
                <w:color w:val="000000"/>
              </w:rPr>
            </w:pPr>
            <w:r>
              <w:rPr>
                <w:rFonts w:hint="eastAsia"/>
                <w:color w:val="000000"/>
              </w:rPr>
              <w:t>合计</w:t>
            </w:r>
          </w:p>
        </w:tc>
        <w:tc>
          <w:tcPr>
            <w:tcW w:w="1565" w:type="pct"/>
            <w:shd w:val="clear" w:color="auto" w:fill="auto"/>
            <w:noWrap/>
            <w:vAlign w:val="center"/>
            <w:hideMark/>
          </w:tcPr>
          <w:p w14:paraId="2B40E258" w14:textId="77777777" w:rsidR="00D9491B" w:rsidRDefault="00D9491B">
            <w:pPr>
              <w:jc w:val="right"/>
              <w:rPr>
                <w:rFonts w:ascii="Arial Narrow" w:eastAsia="等线" w:hAnsi="Arial Narrow" w:hint="eastAsia"/>
                <w:color w:val="000000"/>
              </w:rPr>
            </w:pPr>
            <w:r>
              <w:rPr>
                <w:rFonts w:ascii="Arial Narrow" w:eastAsia="等线" w:hAnsi="Arial Narrow"/>
                <w:color w:val="000000"/>
              </w:rPr>
              <w:t xml:space="preserve">              388,401.38 </w:t>
            </w:r>
          </w:p>
        </w:tc>
        <w:tc>
          <w:tcPr>
            <w:tcW w:w="1424" w:type="pct"/>
            <w:shd w:val="clear" w:color="auto" w:fill="auto"/>
            <w:noWrap/>
            <w:vAlign w:val="center"/>
            <w:hideMark/>
          </w:tcPr>
          <w:p w14:paraId="7338163E" w14:textId="77777777" w:rsidR="00D9491B" w:rsidRDefault="00D9491B">
            <w:pPr>
              <w:jc w:val="right"/>
              <w:rPr>
                <w:rFonts w:ascii="Arial Narrow" w:eastAsia="等线" w:hAnsi="Arial Narrow"/>
                <w:color w:val="000000"/>
              </w:rPr>
            </w:pPr>
            <w:r>
              <w:rPr>
                <w:rFonts w:ascii="Arial Narrow" w:eastAsia="等线" w:hAnsi="Arial Narrow"/>
                <w:color w:val="000000"/>
              </w:rPr>
              <w:t xml:space="preserve">            392,015.62 </w:t>
            </w:r>
          </w:p>
        </w:tc>
      </w:tr>
    </w:tbl>
    <w:p w14:paraId="013A0F4B" w14:textId="43C49585" w:rsidR="008D6A55" w:rsidRDefault="008D6A55" w:rsidP="007375B4"/>
    <w:tbl>
      <w:tblPr>
        <w:tblW w:w="5000"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1365"/>
        <w:gridCol w:w="1475"/>
        <w:gridCol w:w="1212"/>
        <w:gridCol w:w="1264"/>
        <w:gridCol w:w="1475"/>
        <w:gridCol w:w="1161"/>
        <w:gridCol w:w="1264"/>
      </w:tblGrid>
      <w:tr w:rsidR="00D9491B" w14:paraId="4ADCC689" w14:textId="77777777" w:rsidTr="0099629C">
        <w:trPr>
          <w:trHeight w:val="285"/>
        </w:trPr>
        <w:tc>
          <w:tcPr>
            <w:tcW w:w="788" w:type="pct"/>
            <w:vMerge w:val="restart"/>
            <w:shd w:val="clear" w:color="auto" w:fill="auto"/>
            <w:noWrap/>
            <w:vAlign w:val="center"/>
            <w:hideMark/>
          </w:tcPr>
          <w:p w14:paraId="43A1C005" w14:textId="77777777" w:rsidR="00D9491B" w:rsidRDefault="00D9491B">
            <w:pPr>
              <w:jc w:val="center"/>
              <w:rPr>
                <w:color w:val="000000"/>
              </w:rPr>
            </w:pPr>
            <w:proofErr w:type="gramStart"/>
            <w:r>
              <w:rPr>
                <w:rFonts w:hint="eastAsia"/>
                <w:color w:val="000000"/>
              </w:rPr>
              <w:t>账</w:t>
            </w:r>
            <w:proofErr w:type="gramEnd"/>
            <w:r>
              <w:rPr>
                <w:rFonts w:ascii="Arial" w:hAnsi="Arial" w:cs="Arial"/>
                <w:color w:val="000000"/>
              </w:rPr>
              <w:t xml:space="preserve">   </w:t>
            </w:r>
            <w:r>
              <w:rPr>
                <w:rFonts w:hint="eastAsia"/>
                <w:color w:val="000000"/>
              </w:rPr>
              <w:t>龄</w:t>
            </w:r>
          </w:p>
        </w:tc>
        <w:tc>
          <w:tcPr>
            <w:tcW w:w="2051" w:type="pct"/>
            <w:gridSpan w:val="3"/>
            <w:shd w:val="clear" w:color="auto" w:fill="auto"/>
            <w:noWrap/>
            <w:vAlign w:val="center"/>
            <w:hideMark/>
          </w:tcPr>
          <w:p w14:paraId="2F5066D8" w14:textId="77777777" w:rsidR="00D9491B" w:rsidRDefault="00D9491B">
            <w:pPr>
              <w:jc w:val="center"/>
              <w:rPr>
                <w:rFonts w:hint="eastAsia"/>
                <w:color w:val="000000"/>
              </w:rPr>
            </w:pPr>
            <w:r>
              <w:rPr>
                <w:rFonts w:hint="eastAsia"/>
                <w:color w:val="000000"/>
              </w:rPr>
              <w:t>期末数</w:t>
            </w:r>
          </w:p>
        </w:tc>
        <w:tc>
          <w:tcPr>
            <w:tcW w:w="2161" w:type="pct"/>
            <w:gridSpan w:val="3"/>
            <w:shd w:val="clear" w:color="auto" w:fill="auto"/>
            <w:noWrap/>
            <w:vAlign w:val="center"/>
            <w:hideMark/>
          </w:tcPr>
          <w:p w14:paraId="3A863CF1" w14:textId="77777777" w:rsidR="00D9491B" w:rsidRDefault="00D9491B">
            <w:pPr>
              <w:jc w:val="center"/>
              <w:rPr>
                <w:rFonts w:hint="eastAsia"/>
                <w:color w:val="000000"/>
              </w:rPr>
            </w:pPr>
            <w:r>
              <w:rPr>
                <w:rFonts w:hint="eastAsia"/>
                <w:color w:val="000000"/>
              </w:rPr>
              <w:t>期初数</w:t>
            </w:r>
          </w:p>
        </w:tc>
      </w:tr>
      <w:tr w:rsidR="00D9491B" w14:paraId="1B0BB748" w14:textId="77777777" w:rsidTr="0099629C">
        <w:trPr>
          <w:trHeight w:val="285"/>
        </w:trPr>
        <w:tc>
          <w:tcPr>
            <w:tcW w:w="788" w:type="pct"/>
            <w:vMerge/>
            <w:shd w:val="clear" w:color="auto" w:fill="auto"/>
            <w:vAlign w:val="center"/>
            <w:hideMark/>
          </w:tcPr>
          <w:p w14:paraId="12B95F92" w14:textId="77777777" w:rsidR="00D9491B" w:rsidRDefault="00D9491B">
            <w:pPr>
              <w:rPr>
                <w:color w:val="000000"/>
              </w:rPr>
            </w:pPr>
          </w:p>
        </w:tc>
        <w:tc>
          <w:tcPr>
            <w:tcW w:w="1318" w:type="pct"/>
            <w:gridSpan w:val="2"/>
            <w:shd w:val="clear" w:color="auto" w:fill="auto"/>
            <w:noWrap/>
            <w:vAlign w:val="center"/>
            <w:hideMark/>
          </w:tcPr>
          <w:p w14:paraId="6C9429CB" w14:textId="77777777" w:rsidR="00D9491B" w:rsidRDefault="00D9491B">
            <w:pPr>
              <w:jc w:val="center"/>
              <w:rPr>
                <w:rFonts w:hint="eastAsia"/>
                <w:color w:val="000000"/>
              </w:rPr>
            </w:pPr>
            <w:r>
              <w:rPr>
                <w:rFonts w:hint="eastAsia"/>
                <w:color w:val="000000"/>
              </w:rPr>
              <w:t>账面余额</w:t>
            </w:r>
          </w:p>
        </w:tc>
        <w:tc>
          <w:tcPr>
            <w:tcW w:w="732" w:type="pct"/>
            <w:shd w:val="clear" w:color="auto" w:fill="auto"/>
            <w:noWrap/>
            <w:vAlign w:val="center"/>
            <w:hideMark/>
          </w:tcPr>
          <w:p w14:paraId="0B145513" w14:textId="77777777" w:rsidR="00D9491B" w:rsidRDefault="00D9491B">
            <w:pPr>
              <w:rPr>
                <w:rFonts w:hint="eastAsia"/>
                <w:color w:val="000000"/>
              </w:rPr>
            </w:pPr>
            <w:r>
              <w:rPr>
                <w:rFonts w:hint="eastAsia"/>
                <w:color w:val="000000"/>
              </w:rPr>
              <w:t>坏账准备</w:t>
            </w:r>
          </w:p>
        </w:tc>
        <w:tc>
          <w:tcPr>
            <w:tcW w:w="1428" w:type="pct"/>
            <w:gridSpan w:val="2"/>
            <w:shd w:val="clear" w:color="auto" w:fill="auto"/>
            <w:noWrap/>
            <w:vAlign w:val="center"/>
            <w:hideMark/>
          </w:tcPr>
          <w:p w14:paraId="261064FD" w14:textId="77777777" w:rsidR="00D9491B" w:rsidRDefault="00D9491B">
            <w:pPr>
              <w:jc w:val="center"/>
              <w:rPr>
                <w:rFonts w:hint="eastAsia"/>
                <w:color w:val="000000"/>
              </w:rPr>
            </w:pPr>
            <w:r>
              <w:rPr>
                <w:rFonts w:hint="eastAsia"/>
                <w:color w:val="000000"/>
              </w:rPr>
              <w:t>账面余额</w:t>
            </w:r>
          </w:p>
        </w:tc>
        <w:tc>
          <w:tcPr>
            <w:tcW w:w="732" w:type="pct"/>
            <w:shd w:val="clear" w:color="auto" w:fill="auto"/>
            <w:noWrap/>
            <w:vAlign w:val="center"/>
            <w:hideMark/>
          </w:tcPr>
          <w:p w14:paraId="5DFF0265" w14:textId="77777777" w:rsidR="00D9491B" w:rsidRDefault="00D9491B">
            <w:pPr>
              <w:rPr>
                <w:rFonts w:hint="eastAsia"/>
                <w:color w:val="000000"/>
              </w:rPr>
            </w:pPr>
            <w:r>
              <w:rPr>
                <w:rFonts w:hint="eastAsia"/>
                <w:color w:val="000000"/>
              </w:rPr>
              <w:t>坏账准备</w:t>
            </w:r>
          </w:p>
        </w:tc>
      </w:tr>
      <w:tr w:rsidR="0099629C" w14:paraId="3A15F24E" w14:textId="77777777" w:rsidTr="0099629C">
        <w:trPr>
          <w:trHeight w:val="300"/>
        </w:trPr>
        <w:tc>
          <w:tcPr>
            <w:tcW w:w="788" w:type="pct"/>
            <w:vMerge/>
            <w:shd w:val="clear" w:color="auto" w:fill="auto"/>
            <w:vAlign w:val="center"/>
            <w:hideMark/>
          </w:tcPr>
          <w:p w14:paraId="2B830FC9" w14:textId="77777777" w:rsidR="00D9491B" w:rsidRDefault="00D9491B">
            <w:pPr>
              <w:rPr>
                <w:color w:val="000000"/>
              </w:rPr>
            </w:pPr>
          </w:p>
        </w:tc>
        <w:tc>
          <w:tcPr>
            <w:tcW w:w="613" w:type="pct"/>
            <w:shd w:val="clear" w:color="auto" w:fill="auto"/>
            <w:noWrap/>
            <w:vAlign w:val="center"/>
            <w:hideMark/>
          </w:tcPr>
          <w:p w14:paraId="5E01688F" w14:textId="77777777" w:rsidR="00D9491B" w:rsidRDefault="00D9491B">
            <w:pPr>
              <w:jc w:val="center"/>
              <w:rPr>
                <w:rFonts w:hint="eastAsia"/>
                <w:color w:val="000000"/>
              </w:rPr>
            </w:pPr>
            <w:r>
              <w:rPr>
                <w:rFonts w:hint="eastAsia"/>
                <w:color w:val="000000"/>
              </w:rPr>
              <w:t>金额</w:t>
            </w:r>
          </w:p>
        </w:tc>
        <w:tc>
          <w:tcPr>
            <w:tcW w:w="705" w:type="pct"/>
            <w:shd w:val="clear" w:color="auto" w:fill="auto"/>
            <w:vAlign w:val="center"/>
            <w:hideMark/>
          </w:tcPr>
          <w:p w14:paraId="77152E48" w14:textId="77777777" w:rsidR="00D9491B" w:rsidRDefault="00D9491B">
            <w:pPr>
              <w:jc w:val="center"/>
              <w:rPr>
                <w:rFonts w:hint="eastAsia"/>
                <w:color w:val="000000"/>
              </w:rPr>
            </w:pPr>
            <w:r>
              <w:rPr>
                <w:rFonts w:hint="eastAsia"/>
                <w:color w:val="000000"/>
              </w:rPr>
              <w:t>比例（</w:t>
            </w:r>
            <w:r>
              <w:rPr>
                <w:rFonts w:ascii="Arial" w:hAnsi="Arial" w:cs="Arial"/>
                <w:color w:val="000000"/>
              </w:rPr>
              <w:t>%</w:t>
            </w:r>
            <w:r>
              <w:rPr>
                <w:rFonts w:hint="eastAsia"/>
                <w:color w:val="000000"/>
              </w:rPr>
              <w:t>）</w:t>
            </w:r>
          </w:p>
        </w:tc>
        <w:tc>
          <w:tcPr>
            <w:tcW w:w="732" w:type="pct"/>
            <w:shd w:val="clear" w:color="auto" w:fill="auto"/>
            <w:vAlign w:val="center"/>
            <w:hideMark/>
          </w:tcPr>
          <w:p w14:paraId="029D756C" w14:textId="77777777" w:rsidR="00D9491B" w:rsidRDefault="00D9491B">
            <w:pPr>
              <w:rPr>
                <w:rFonts w:ascii="Arial" w:eastAsia="等线" w:hAnsi="Arial" w:cs="Arial" w:hint="eastAsia"/>
                <w:color w:val="000000"/>
              </w:rPr>
            </w:pPr>
            <w:r>
              <w:rPr>
                <w:rFonts w:ascii="Arial" w:eastAsia="等线" w:hAnsi="Arial" w:cs="Arial"/>
                <w:color w:val="000000"/>
              </w:rPr>
              <w:t xml:space="preserve">　</w:t>
            </w:r>
          </w:p>
        </w:tc>
        <w:tc>
          <w:tcPr>
            <w:tcW w:w="751" w:type="pct"/>
            <w:shd w:val="clear" w:color="auto" w:fill="auto"/>
            <w:noWrap/>
            <w:vAlign w:val="center"/>
            <w:hideMark/>
          </w:tcPr>
          <w:p w14:paraId="6DAE6E0C" w14:textId="77777777" w:rsidR="00D9491B" w:rsidRDefault="00D9491B">
            <w:pPr>
              <w:jc w:val="center"/>
              <w:rPr>
                <w:color w:val="000000"/>
              </w:rPr>
            </w:pPr>
            <w:r>
              <w:rPr>
                <w:rFonts w:hint="eastAsia"/>
                <w:color w:val="000000"/>
              </w:rPr>
              <w:t>金额</w:t>
            </w:r>
          </w:p>
        </w:tc>
        <w:tc>
          <w:tcPr>
            <w:tcW w:w="677" w:type="pct"/>
            <w:shd w:val="clear" w:color="auto" w:fill="auto"/>
            <w:vAlign w:val="center"/>
            <w:hideMark/>
          </w:tcPr>
          <w:p w14:paraId="57C0BCF1" w14:textId="77777777" w:rsidR="00D9491B" w:rsidRDefault="00D9491B">
            <w:pPr>
              <w:jc w:val="center"/>
              <w:rPr>
                <w:rFonts w:hint="eastAsia"/>
                <w:color w:val="000000"/>
              </w:rPr>
            </w:pPr>
            <w:r>
              <w:rPr>
                <w:rFonts w:hint="eastAsia"/>
                <w:color w:val="000000"/>
              </w:rPr>
              <w:t>比例（</w:t>
            </w:r>
            <w:r>
              <w:rPr>
                <w:rFonts w:ascii="Arial" w:hAnsi="Arial" w:cs="Arial"/>
                <w:color w:val="000000"/>
              </w:rPr>
              <w:t>%</w:t>
            </w:r>
            <w:r>
              <w:rPr>
                <w:rFonts w:hint="eastAsia"/>
                <w:color w:val="000000"/>
              </w:rPr>
              <w:t>）</w:t>
            </w:r>
          </w:p>
        </w:tc>
        <w:tc>
          <w:tcPr>
            <w:tcW w:w="732" w:type="pct"/>
            <w:shd w:val="clear" w:color="auto" w:fill="auto"/>
            <w:vAlign w:val="center"/>
            <w:hideMark/>
          </w:tcPr>
          <w:p w14:paraId="181D60C4" w14:textId="77777777" w:rsidR="00D9491B" w:rsidRDefault="00D9491B">
            <w:pPr>
              <w:rPr>
                <w:rFonts w:ascii="Arial" w:eastAsia="等线" w:hAnsi="Arial" w:cs="Arial" w:hint="eastAsia"/>
                <w:color w:val="000000"/>
              </w:rPr>
            </w:pPr>
            <w:r>
              <w:rPr>
                <w:rFonts w:ascii="Arial" w:eastAsia="等线" w:hAnsi="Arial" w:cs="Arial"/>
                <w:color w:val="000000"/>
              </w:rPr>
              <w:t xml:space="preserve">　</w:t>
            </w:r>
          </w:p>
        </w:tc>
      </w:tr>
      <w:tr w:rsidR="0099629C" w14:paraId="77EC6E2D" w14:textId="77777777" w:rsidTr="0099629C">
        <w:trPr>
          <w:trHeight w:val="315"/>
        </w:trPr>
        <w:tc>
          <w:tcPr>
            <w:tcW w:w="788" w:type="pct"/>
            <w:shd w:val="clear" w:color="auto" w:fill="auto"/>
            <w:noWrap/>
            <w:vAlign w:val="center"/>
            <w:hideMark/>
          </w:tcPr>
          <w:p w14:paraId="76FD6F87" w14:textId="77777777" w:rsidR="00D9491B" w:rsidRDefault="00D9491B">
            <w:pPr>
              <w:rPr>
                <w:rFonts w:ascii="Arial" w:eastAsia="等线" w:hAnsi="Arial" w:cs="Arial"/>
                <w:color w:val="000000"/>
              </w:rPr>
            </w:pPr>
            <w:r>
              <w:rPr>
                <w:rFonts w:ascii="Arial" w:eastAsia="等线" w:hAnsi="Arial" w:cs="Arial"/>
                <w:color w:val="000000"/>
              </w:rPr>
              <w:t>1</w:t>
            </w:r>
            <w:r>
              <w:rPr>
                <w:rFonts w:cs="Arial" w:hint="eastAsia"/>
                <w:color w:val="000000"/>
              </w:rPr>
              <w:t>年以内</w:t>
            </w:r>
          </w:p>
        </w:tc>
        <w:tc>
          <w:tcPr>
            <w:tcW w:w="613" w:type="pct"/>
            <w:shd w:val="clear" w:color="auto" w:fill="auto"/>
            <w:noWrap/>
            <w:vAlign w:val="center"/>
            <w:hideMark/>
          </w:tcPr>
          <w:p w14:paraId="73AC7C09" w14:textId="5096FBEF" w:rsidR="00D9491B" w:rsidRDefault="00D9491B" w:rsidP="0099629C">
            <w:pPr>
              <w:jc w:val="right"/>
              <w:rPr>
                <w:rFonts w:ascii="Arial Narrow" w:eastAsia="等线" w:hAnsi="Arial Narrow"/>
                <w:color w:val="000000"/>
              </w:rPr>
            </w:pPr>
            <w:r>
              <w:rPr>
                <w:rFonts w:ascii="Arial Narrow" w:eastAsia="等线" w:hAnsi="Arial Narrow"/>
                <w:color w:val="000000"/>
              </w:rPr>
              <w:t>44,212,154.06</w:t>
            </w:r>
          </w:p>
        </w:tc>
        <w:tc>
          <w:tcPr>
            <w:tcW w:w="705" w:type="pct"/>
            <w:shd w:val="clear" w:color="auto" w:fill="auto"/>
            <w:noWrap/>
            <w:vAlign w:val="center"/>
            <w:hideMark/>
          </w:tcPr>
          <w:p w14:paraId="3B1F57FC" w14:textId="3B84D6EB" w:rsidR="00D9491B" w:rsidRDefault="00D9491B" w:rsidP="0099629C">
            <w:pPr>
              <w:jc w:val="right"/>
              <w:rPr>
                <w:rFonts w:ascii="Arial Narrow" w:eastAsia="等线" w:hAnsi="Arial Narrow"/>
                <w:color w:val="000000"/>
              </w:rPr>
            </w:pPr>
            <w:r>
              <w:rPr>
                <w:rFonts w:ascii="Arial Narrow" w:eastAsia="等线" w:hAnsi="Arial Narrow"/>
                <w:color w:val="000000"/>
              </w:rPr>
              <w:t>98.89</w:t>
            </w:r>
          </w:p>
        </w:tc>
        <w:tc>
          <w:tcPr>
            <w:tcW w:w="732" w:type="pct"/>
            <w:shd w:val="clear" w:color="auto" w:fill="auto"/>
            <w:noWrap/>
            <w:vAlign w:val="center"/>
            <w:hideMark/>
          </w:tcPr>
          <w:p w14:paraId="3C7F3BFC" w14:textId="7235BC40" w:rsidR="00D9491B" w:rsidRDefault="00D9491B" w:rsidP="0099629C">
            <w:pPr>
              <w:jc w:val="right"/>
              <w:rPr>
                <w:rFonts w:ascii="Arial Narrow" w:eastAsia="等线" w:hAnsi="Arial Narrow"/>
                <w:color w:val="000000"/>
              </w:rPr>
            </w:pPr>
          </w:p>
        </w:tc>
        <w:tc>
          <w:tcPr>
            <w:tcW w:w="751" w:type="pct"/>
            <w:shd w:val="clear" w:color="auto" w:fill="auto"/>
            <w:noWrap/>
            <w:vAlign w:val="center"/>
            <w:hideMark/>
          </w:tcPr>
          <w:p w14:paraId="782CF96D" w14:textId="67C27602" w:rsidR="00D9491B" w:rsidRDefault="00D9491B" w:rsidP="0099629C">
            <w:pPr>
              <w:jc w:val="right"/>
              <w:rPr>
                <w:rFonts w:ascii="Arial Narrow" w:eastAsia="等线" w:hAnsi="Arial Narrow"/>
                <w:color w:val="000000"/>
              </w:rPr>
            </w:pPr>
            <w:r>
              <w:rPr>
                <w:rFonts w:ascii="Arial Narrow" w:eastAsia="等线" w:hAnsi="Arial Narrow"/>
                <w:color w:val="000000"/>
              </w:rPr>
              <w:t>36,105,891.91</w:t>
            </w:r>
          </w:p>
        </w:tc>
        <w:tc>
          <w:tcPr>
            <w:tcW w:w="677" w:type="pct"/>
            <w:shd w:val="clear" w:color="auto" w:fill="auto"/>
            <w:noWrap/>
            <w:vAlign w:val="center"/>
            <w:hideMark/>
          </w:tcPr>
          <w:p w14:paraId="7069C45A" w14:textId="77B2C551" w:rsidR="00D9491B" w:rsidRDefault="00D9491B" w:rsidP="0099629C">
            <w:pPr>
              <w:jc w:val="right"/>
              <w:rPr>
                <w:rFonts w:ascii="Arial Narrow" w:eastAsia="等线" w:hAnsi="Arial Narrow"/>
                <w:color w:val="000000"/>
              </w:rPr>
            </w:pPr>
            <w:r>
              <w:rPr>
                <w:rFonts w:ascii="Arial Narrow" w:eastAsia="等线" w:hAnsi="Arial Narrow"/>
                <w:color w:val="000000"/>
              </w:rPr>
              <w:t>98.85</w:t>
            </w:r>
          </w:p>
        </w:tc>
        <w:tc>
          <w:tcPr>
            <w:tcW w:w="732" w:type="pct"/>
            <w:shd w:val="clear" w:color="auto" w:fill="auto"/>
            <w:noWrap/>
            <w:vAlign w:val="center"/>
            <w:hideMark/>
          </w:tcPr>
          <w:p w14:paraId="249EB758" w14:textId="2048A2DF" w:rsidR="00D9491B" w:rsidRDefault="00D9491B" w:rsidP="0099629C">
            <w:pPr>
              <w:jc w:val="right"/>
              <w:rPr>
                <w:rFonts w:ascii="Arial Narrow" w:eastAsia="等线" w:hAnsi="Arial Narrow"/>
                <w:color w:val="000000"/>
              </w:rPr>
            </w:pPr>
          </w:p>
        </w:tc>
      </w:tr>
      <w:tr w:rsidR="0099629C" w14:paraId="693BBB88" w14:textId="77777777" w:rsidTr="0099629C">
        <w:trPr>
          <w:trHeight w:val="315"/>
        </w:trPr>
        <w:tc>
          <w:tcPr>
            <w:tcW w:w="788" w:type="pct"/>
            <w:shd w:val="clear" w:color="auto" w:fill="auto"/>
            <w:noWrap/>
            <w:vAlign w:val="center"/>
            <w:hideMark/>
          </w:tcPr>
          <w:p w14:paraId="444BB1ED" w14:textId="77777777" w:rsidR="00D9491B" w:rsidRDefault="00D9491B">
            <w:pPr>
              <w:rPr>
                <w:rFonts w:ascii="Arial" w:eastAsia="等线" w:hAnsi="Arial" w:cs="Arial"/>
                <w:color w:val="000000"/>
              </w:rPr>
            </w:pPr>
            <w:r>
              <w:rPr>
                <w:rFonts w:ascii="Arial" w:eastAsia="等线" w:hAnsi="Arial" w:cs="Arial"/>
                <w:color w:val="000000"/>
              </w:rPr>
              <w:t>1-2</w:t>
            </w:r>
            <w:r>
              <w:rPr>
                <w:rFonts w:cs="Arial" w:hint="eastAsia"/>
                <w:color w:val="000000"/>
              </w:rPr>
              <w:t>年</w:t>
            </w:r>
          </w:p>
        </w:tc>
        <w:tc>
          <w:tcPr>
            <w:tcW w:w="613" w:type="pct"/>
            <w:shd w:val="clear" w:color="auto" w:fill="auto"/>
            <w:noWrap/>
            <w:vAlign w:val="center"/>
            <w:hideMark/>
          </w:tcPr>
          <w:p w14:paraId="26F5BB6C" w14:textId="2E39F3F1" w:rsidR="00D9491B" w:rsidRDefault="00D9491B" w:rsidP="0099629C">
            <w:pPr>
              <w:jc w:val="right"/>
              <w:rPr>
                <w:rFonts w:ascii="Arial Narrow" w:eastAsia="等线" w:hAnsi="Arial Narrow"/>
                <w:color w:val="000000"/>
              </w:rPr>
            </w:pPr>
            <w:r>
              <w:rPr>
                <w:rFonts w:ascii="Arial Narrow" w:eastAsia="等线" w:hAnsi="Arial Narrow"/>
                <w:color w:val="000000"/>
              </w:rPr>
              <w:t>115,557.91</w:t>
            </w:r>
          </w:p>
        </w:tc>
        <w:tc>
          <w:tcPr>
            <w:tcW w:w="705" w:type="pct"/>
            <w:shd w:val="clear" w:color="auto" w:fill="auto"/>
            <w:noWrap/>
            <w:vAlign w:val="center"/>
            <w:hideMark/>
          </w:tcPr>
          <w:p w14:paraId="3C23EE69" w14:textId="1CADCB18" w:rsidR="00D9491B" w:rsidRDefault="00D9491B" w:rsidP="0099629C">
            <w:pPr>
              <w:jc w:val="right"/>
              <w:rPr>
                <w:rFonts w:ascii="Arial Narrow" w:eastAsia="等线" w:hAnsi="Arial Narrow"/>
                <w:color w:val="000000"/>
              </w:rPr>
            </w:pPr>
            <w:r>
              <w:rPr>
                <w:rFonts w:ascii="Arial Narrow" w:eastAsia="等线" w:hAnsi="Arial Narrow"/>
                <w:color w:val="000000"/>
              </w:rPr>
              <w:t>0.26</w:t>
            </w:r>
          </w:p>
        </w:tc>
        <w:tc>
          <w:tcPr>
            <w:tcW w:w="732" w:type="pct"/>
            <w:shd w:val="clear" w:color="auto" w:fill="auto"/>
            <w:noWrap/>
            <w:vAlign w:val="center"/>
            <w:hideMark/>
          </w:tcPr>
          <w:p w14:paraId="497DF342" w14:textId="525527F8" w:rsidR="00D9491B" w:rsidRDefault="00D9491B" w:rsidP="0099629C">
            <w:pPr>
              <w:jc w:val="right"/>
              <w:rPr>
                <w:rFonts w:ascii="Arial Narrow" w:eastAsia="等线" w:hAnsi="Arial Narrow"/>
                <w:color w:val="000000"/>
              </w:rPr>
            </w:pPr>
          </w:p>
        </w:tc>
        <w:tc>
          <w:tcPr>
            <w:tcW w:w="751" w:type="pct"/>
            <w:shd w:val="clear" w:color="auto" w:fill="auto"/>
            <w:noWrap/>
            <w:vAlign w:val="center"/>
            <w:hideMark/>
          </w:tcPr>
          <w:p w14:paraId="7FE9FEE5" w14:textId="03F2FE52" w:rsidR="00D9491B" w:rsidRDefault="00D9491B" w:rsidP="0099629C">
            <w:pPr>
              <w:jc w:val="right"/>
              <w:rPr>
                <w:rFonts w:ascii="Arial Narrow" w:eastAsia="等线" w:hAnsi="Arial Narrow"/>
                <w:color w:val="000000"/>
              </w:rPr>
            </w:pPr>
            <w:r>
              <w:rPr>
                <w:rFonts w:ascii="Arial Narrow" w:eastAsia="等线" w:hAnsi="Arial Narrow"/>
                <w:color w:val="000000"/>
              </w:rPr>
              <w:t>419,508.57</w:t>
            </w:r>
          </w:p>
        </w:tc>
        <w:tc>
          <w:tcPr>
            <w:tcW w:w="677" w:type="pct"/>
            <w:shd w:val="clear" w:color="auto" w:fill="auto"/>
            <w:noWrap/>
            <w:vAlign w:val="center"/>
            <w:hideMark/>
          </w:tcPr>
          <w:p w14:paraId="4EE481D0" w14:textId="2902C525" w:rsidR="00D9491B" w:rsidRDefault="00D9491B" w:rsidP="0099629C">
            <w:pPr>
              <w:jc w:val="right"/>
              <w:rPr>
                <w:rFonts w:ascii="Arial Narrow" w:eastAsia="等线" w:hAnsi="Arial Narrow"/>
                <w:color w:val="000000"/>
              </w:rPr>
            </w:pPr>
            <w:r>
              <w:rPr>
                <w:rFonts w:ascii="Arial Narrow" w:eastAsia="等线" w:hAnsi="Arial Narrow"/>
                <w:color w:val="000000"/>
              </w:rPr>
              <w:t>1.15</w:t>
            </w:r>
          </w:p>
        </w:tc>
        <w:tc>
          <w:tcPr>
            <w:tcW w:w="732" w:type="pct"/>
            <w:shd w:val="clear" w:color="auto" w:fill="auto"/>
            <w:noWrap/>
            <w:vAlign w:val="center"/>
            <w:hideMark/>
          </w:tcPr>
          <w:p w14:paraId="2F54F4AF" w14:textId="6A51ED36" w:rsidR="00D9491B" w:rsidRDefault="00D9491B" w:rsidP="0099629C">
            <w:pPr>
              <w:jc w:val="right"/>
              <w:rPr>
                <w:rFonts w:ascii="Arial Narrow" w:eastAsia="等线" w:hAnsi="Arial Narrow"/>
                <w:color w:val="000000"/>
              </w:rPr>
            </w:pPr>
          </w:p>
        </w:tc>
      </w:tr>
      <w:tr w:rsidR="0099629C" w14:paraId="5529ECF8" w14:textId="77777777" w:rsidTr="0099629C">
        <w:trPr>
          <w:trHeight w:val="315"/>
        </w:trPr>
        <w:tc>
          <w:tcPr>
            <w:tcW w:w="788" w:type="pct"/>
            <w:shd w:val="clear" w:color="auto" w:fill="auto"/>
            <w:noWrap/>
            <w:vAlign w:val="center"/>
            <w:hideMark/>
          </w:tcPr>
          <w:p w14:paraId="33964811" w14:textId="77777777" w:rsidR="00D9491B" w:rsidRDefault="00D9491B">
            <w:pPr>
              <w:rPr>
                <w:rFonts w:ascii="Arial" w:eastAsia="等线" w:hAnsi="Arial" w:cs="Arial"/>
                <w:color w:val="000000"/>
              </w:rPr>
            </w:pPr>
            <w:r>
              <w:rPr>
                <w:rFonts w:ascii="Arial" w:eastAsia="等线" w:hAnsi="Arial" w:cs="Arial"/>
                <w:color w:val="000000"/>
              </w:rPr>
              <w:t>2-3</w:t>
            </w:r>
            <w:r>
              <w:rPr>
                <w:rFonts w:cs="Arial" w:hint="eastAsia"/>
                <w:color w:val="000000"/>
              </w:rPr>
              <w:t>年</w:t>
            </w:r>
          </w:p>
        </w:tc>
        <w:tc>
          <w:tcPr>
            <w:tcW w:w="613" w:type="pct"/>
            <w:shd w:val="clear" w:color="auto" w:fill="auto"/>
            <w:noWrap/>
            <w:vAlign w:val="center"/>
            <w:hideMark/>
          </w:tcPr>
          <w:p w14:paraId="27579117" w14:textId="5B7206A2" w:rsidR="00D9491B" w:rsidRDefault="00D9491B" w:rsidP="0099629C">
            <w:pPr>
              <w:jc w:val="right"/>
              <w:rPr>
                <w:rFonts w:ascii="Arial Narrow" w:eastAsia="等线" w:hAnsi="Arial Narrow"/>
                <w:color w:val="000000"/>
              </w:rPr>
            </w:pPr>
            <w:r>
              <w:rPr>
                <w:rFonts w:ascii="Arial Narrow" w:eastAsia="等线" w:hAnsi="Arial Narrow"/>
                <w:color w:val="000000"/>
              </w:rPr>
              <w:t>379,508.57</w:t>
            </w:r>
          </w:p>
        </w:tc>
        <w:tc>
          <w:tcPr>
            <w:tcW w:w="705" w:type="pct"/>
            <w:shd w:val="clear" w:color="auto" w:fill="auto"/>
            <w:noWrap/>
            <w:vAlign w:val="center"/>
            <w:hideMark/>
          </w:tcPr>
          <w:p w14:paraId="6565DBD2" w14:textId="724F8BD4" w:rsidR="00D9491B" w:rsidRDefault="00D9491B" w:rsidP="0099629C">
            <w:pPr>
              <w:jc w:val="right"/>
              <w:rPr>
                <w:rFonts w:ascii="Arial Narrow" w:eastAsia="等线" w:hAnsi="Arial Narrow"/>
                <w:color w:val="000000"/>
              </w:rPr>
            </w:pPr>
            <w:r>
              <w:rPr>
                <w:rFonts w:ascii="Arial Narrow" w:eastAsia="等线" w:hAnsi="Arial Narrow"/>
                <w:color w:val="000000"/>
              </w:rPr>
              <w:t>0.85</w:t>
            </w:r>
          </w:p>
        </w:tc>
        <w:tc>
          <w:tcPr>
            <w:tcW w:w="732" w:type="pct"/>
            <w:shd w:val="clear" w:color="auto" w:fill="auto"/>
            <w:noWrap/>
            <w:vAlign w:val="center"/>
            <w:hideMark/>
          </w:tcPr>
          <w:p w14:paraId="0FAEF789" w14:textId="70B435FB" w:rsidR="00D9491B" w:rsidRDefault="00D9491B" w:rsidP="0099629C">
            <w:pPr>
              <w:jc w:val="right"/>
              <w:rPr>
                <w:rFonts w:ascii="Arial Narrow" w:eastAsia="等线" w:hAnsi="Arial Narrow"/>
                <w:color w:val="000000"/>
              </w:rPr>
            </w:pPr>
          </w:p>
        </w:tc>
        <w:tc>
          <w:tcPr>
            <w:tcW w:w="751" w:type="pct"/>
            <w:shd w:val="clear" w:color="auto" w:fill="auto"/>
            <w:noWrap/>
            <w:vAlign w:val="center"/>
            <w:hideMark/>
          </w:tcPr>
          <w:p w14:paraId="465AF9FE" w14:textId="4C87C2A9" w:rsidR="00D9491B" w:rsidRDefault="00D9491B" w:rsidP="0099629C">
            <w:pPr>
              <w:jc w:val="right"/>
              <w:rPr>
                <w:rFonts w:ascii="Arial Narrow" w:eastAsia="等线" w:hAnsi="Arial Narrow"/>
                <w:color w:val="000000"/>
              </w:rPr>
            </w:pPr>
          </w:p>
        </w:tc>
        <w:tc>
          <w:tcPr>
            <w:tcW w:w="677" w:type="pct"/>
            <w:shd w:val="clear" w:color="auto" w:fill="auto"/>
            <w:noWrap/>
            <w:vAlign w:val="center"/>
            <w:hideMark/>
          </w:tcPr>
          <w:p w14:paraId="2B355A18" w14:textId="34CC13EE" w:rsidR="00D9491B" w:rsidRDefault="00D9491B" w:rsidP="0099629C">
            <w:pPr>
              <w:jc w:val="right"/>
              <w:rPr>
                <w:rFonts w:ascii="Arial Narrow" w:eastAsia="等线" w:hAnsi="Arial Narrow"/>
                <w:color w:val="000000"/>
              </w:rPr>
            </w:pPr>
            <w:r>
              <w:rPr>
                <w:rFonts w:ascii="Arial Narrow" w:eastAsia="等线" w:hAnsi="Arial Narrow"/>
                <w:color w:val="000000"/>
              </w:rPr>
              <w:t>-</w:t>
            </w:r>
          </w:p>
        </w:tc>
        <w:tc>
          <w:tcPr>
            <w:tcW w:w="732" w:type="pct"/>
            <w:shd w:val="clear" w:color="auto" w:fill="auto"/>
            <w:noWrap/>
            <w:vAlign w:val="center"/>
            <w:hideMark/>
          </w:tcPr>
          <w:p w14:paraId="38CE15DF" w14:textId="14256A67" w:rsidR="00D9491B" w:rsidRDefault="00D9491B" w:rsidP="0099629C">
            <w:pPr>
              <w:jc w:val="right"/>
              <w:rPr>
                <w:rFonts w:ascii="Arial Narrow" w:eastAsia="等线" w:hAnsi="Arial Narrow"/>
                <w:color w:val="000000"/>
              </w:rPr>
            </w:pPr>
          </w:p>
        </w:tc>
      </w:tr>
      <w:tr w:rsidR="0099629C" w14:paraId="30978952" w14:textId="77777777" w:rsidTr="0099629C">
        <w:trPr>
          <w:trHeight w:val="315"/>
        </w:trPr>
        <w:tc>
          <w:tcPr>
            <w:tcW w:w="788" w:type="pct"/>
            <w:shd w:val="clear" w:color="auto" w:fill="auto"/>
            <w:noWrap/>
            <w:vAlign w:val="center"/>
            <w:hideMark/>
          </w:tcPr>
          <w:p w14:paraId="4474C195" w14:textId="77777777" w:rsidR="00D9491B" w:rsidRDefault="00D9491B">
            <w:pPr>
              <w:rPr>
                <w:rFonts w:ascii="Arial" w:eastAsia="等线" w:hAnsi="Arial" w:cs="Arial"/>
                <w:color w:val="000000"/>
              </w:rPr>
            </w:pPr>
            <w:r>
              <w:rPr>
                <w:rFonts w:ascii="Arial" w:eastAsia="等线" w:hAnsi="Arial" w:cs="Arial"/>
                <w:color w:val="000000"/>
              </w:rPr>
              <w:t>3</w:t>
            </w:r>
            <w:r>
              <w:rPr>
                <w:rFonts w:cs="Arial" w:hint="eastAsia"/>
                <w:color w:val="000000"/>
              </w:rPr>
              <w:t>年以上</w:t>
            </w:r>
          </w:p>
        </w:tc>
        <w:tc>
          <w:tcPr>
            <w:tcW w:w="613" w:type="pct"/>
            <w:shd w:val="clear" w:color="auto" w:fill="auto"/>
            <w:noWrap/>
            <w:vAlign w:val="center"/>
            <w:hideMark/>
          </w:tcPr>
          <w:p w14:paraId="4E3342A6" w14:textId="7A6FBC31" w:rsidR="00D9491B" w:rsidRDefault="00D9491B" w:rsidP="0099629C">
            <w:pPr>
              <w:jc w:val="right"/>
              <w:rPr>
                <w:rFonts w:ascii="Arial Narrow" w:eastAsia="等线" w:hAnsi="Arial Narrow"/>
                <w:color w:val="000000"/>
              </w:rPr>
            </w:pPr>
          </w:p>
        </w:tc>
        <w:tc>
          <w:tcPr>
            <w:tcW w:w="705" w:type="pct"/>
            <w:shd w:val="clear" w:color="auto" w:fill="auto"/>
            <w:noWrap/>
            <w:vAlign w:val="center"/>
            <w:hideMark/>
          </w:tcPr>
          <w:p w14:paraId="1F90CC20" w14:textId="5B9FB9BF" w:rsidR="00D9491B" w:rsidRDefault="00D9491B" w:rsidP="0099629C">
            <w:pPr>
              <w:jc w:val="right"/>
              <w:rPr>
                <w:rFonts w:ascii="Arial Narrow" w:eastAsia="等线" w:hAnsi="Arial Narrow"/>
                <w:color w:val="000000"/>
              </w:rPr>
            </w:pPr>
            <w:r>
              <w:rPr>
                <w:rFonts w:ascii="Arial Narrow" w:eastAsia="等线" w:hAnsi="Arial Narrow"/>
                <w:color w:val="000000"/>
              </w:rPr>
              <w:t>-</w:t>
            </w:r>
          </w:p>
        </w:tc>
        <w:tc>
          <w:tcPr>
            <w:tcW w:w="732" w:type="pct"/>
            <w:shd w:val="clear" w:color="auto" w:fill="auto"/>
            <w:noWrap/>
            <w:vAlign w:val="center"/>
            <w:hideMark/>
          </w:tcPr>
          <w:p w14:paraId="10F397BB" w14:textId="19A5AB02" w:rsidR="00D9491B" w:rsidRDefault="00D9491B" w:rsidP="0099629C">
            <w:pPr>
              <w:jc w:val="right"/>
              <w:rPr>
                <w:rFonts w:ascii="Arial Narrow" w:eastAsia="等线" w:hAnsi="Arial Narrow"/>
                <w:color w:val="000000"/>
              </w:rPr>
            </w:pPr>
          </w:p>
        </w:tc>
        <w:tc>
          <w:tcPr>
            <w:tcW w:w="751" w:type="pct"/>
            <w:shd w:val="clear" w:color="auto" w:fill="auto"/>
            <w:noWrap/>
            <w:vAlign w:val="center"/>
            <w:hideMark/>
          </w:tcPr>
          <w:p w14:paraId="6C10ABEF" w14:textId="039E1E4F" w:rsidR="00D9491B" w:rsidRDefault="00D9491B" w:rsidP="0099629C">
            <w:pPr>
              <w:jc w:val="right"/>
              <w:rPr>
                <w:rFonts w:ascii="Arial Narrow" w:eastAsia="等线" w:hAnsi="Arial Narrow"/>
                <w:color w:val="000000"/>
              </w:rPr>
            </w:pPr>
          </w:p>
        </w:tc>
        <w:tc>
          <w:tcPr>
            <w:tcW w:w="677" w:type="pct"/>
            <w:shd w:val="clear" w:color="auto" w:fill="auto"/>
            <w:noWrap/>
            <w:vAlign w:val="center"/>
            <w:hideMark/>
          </w:tcPr>
          <w:p w14:paraId="56A0E935" w14:textId="0A837A05" w:rsidR="00D9491B" w:rsidRDefault="00D9491B" w:rsidP="0099629C">
            <w:pPr>
              <w:jc w:val="right"/>
              <w:rPr>
                <w:rFonts w:ascii="Arial Narrow" w:eastAsia="等线" w:hAnsi="Arial Narrow"/>
                <w:color w:val="000000"/>
              </w:rPr>
            </w:pPr>
            <w:r>
              <w:rPr>
                <w:rFonts w:ascii="Arial Narrow" w:eastAsia="等线" w:hAnsi="Arial Narrow"/>
                <w:color w:val="000000"/>
              </w:rPr>
              <w:t>-</w:t>
            </w:r>
          </w:p>
        </w:tc>
        <w:tc>
          <w:tcPr>
            <w:tcW w:w="732" w:type="pct"/>
            <w:shd w:val="clear" w:color="auto" w:fill="auto"/>
            <w:noWrap/>
            <w:vAlign w:val="center"/>
            <w:hideMark/>
          </w:tcPr>
          <w:p w14:paraId="761F79FB" w14:textId="70ECB52E" w:rsidR="00D9491B" w:rsidRDefault="00D9491B" w:rsidP="0099629C">
            <w:pPr>
              <w:jc w:val="right"/>
              <w:rPr>
                <w:rFonts w:ascii="Arial Narrow" w:eastAsia="等线" w:hAnsi="Arial Narrow"/>
                <w:color w:val="000000"/>
              </w:rPr>
            </w:pPr>
          </w:p>
        </w:tc>
      </w:tr>
      <w:tr w:rsidR="0099629C" w14:paraId="5B23F05D" w14:textId="77777777" w:rsidTr="0099629C">
        <w:trPr>
          <w:trHeight w:val="315"/>
        </w:trPr>
        <w:tc>
          <w:tcPr>
            <w:tcW w:w="788" w:type="pct"/>
            <w:shd w:val="clear" w:color="auto" w:fill="auto"/>
            <w:noWrap/>
            <w:vAlign w:val="center"/>
            <w:hideMark/>
          </w:tcPr>
          <w:p w14:paraId="407BE16F" w14:textId="77777777" w:rsidR="00D9491B" w:rsidRDefault="00D9491B">
            <w:pPr>
              <w:jc w:val="center"/>
              <w:rPr>
                <w:color w:val="000000"/>
              </w:rPr>
            </w:pPr>
            <w:r>
              <w:rPr>
                <w:rFonts w:hint="eastAsia"/>
                <w:color w:val="000000"/>
              </w:rPr>
              <w:t>合</w:t>
            </w:r>
            <w:r>
              <w:rPr>
                <w:rFonts w:ascii="Arial" w:hAnsi="Arial" w:cs="Arial"/>
                <w:color w:val="000000"/>
              </w:rPr>
              <w:t xml:space="preserve">   </w:t>
            </w:r>
            <w:r>
              <w:rPr>
                <w:rFonts w:hint="eastAsia"/>
                <w:color w:val="000000"/>
              </w:rPr>
              <w:t>计</w:t>
            </w:r>
          </w:p>
        </w:tc>
        <w:tc>
          <w:tcPr>
            <w:tcW w:w="613" w:type="pct"/>
            <w:shd w:val="clear" w:color="auto" w:fill="auto"/>
            <w:noWrap/>
            <w:vAlign w:val="center"/>
            <w:hideMark/>
          </w:tcPr>
          <w:p w14:paraId="6B844693" w14:textId="5A35E557" w:rsidR="00D9491B" w:rsidRDefault="00D9491B" w:rsidP="0099629C">
            <w:pPr>
              <w:jc w:val="right"/>
              <w:rPr>
                <w:rFonts w:ascii="Arial Narrow" w:eastAsia="等线" w:hAnsi="Arial Narrow" w:hint="eastAsia"/>
                <w:color w:val="000000"/>
              </w:rPr>
            </w:pPr>
            <w:r>
              <w:rPr>
                <w:rFonts w:ascii="Arial Narrow" w:eastAsia="等线" w:hAnsi="Arial Narrow"/>
                <w:color w:val="000000"/>
              </w:rPr>
              <w:t>44,707,220.54</w:t>
            </w:r>
          </w:p>
        </w:tc>
        <w:tc>
          <w:tcPr>
            <w:tcW w:w="705" w:type="pct"/>
            <w:shd w:val="clear" w:color="auto" w:fill="auto"/>
            <w:noWrap/>
            <w:vAlign w:val="center"/>
            <w:hideMark/>
          </w:tcPr>
          <w:p w14:paraId="4C945AC8" w14:textId="4914177C" w:rsidR="00D9491B" w:rsidRDefault="00D9491B" w:rsidP="0099629C">
            <w:pPr>
              <w:jc w:val="right"/>
              <w:rPr>
                <w:rFonts w:ascii="Arial Narrow" w:eastAsia="等线" w:hAnsi="Arial Narrow"/>
                <w:color w:val="000000"/>
              </w:rPr>
            </w:pPr>
            <w:r>
              <w:rPr>
                <w:rFonts w:ascii="Arial Narrow" w:eastAsia="等线" w:hAnsi="Arial Narrow"/>
                <w:color w:val="000000"/>
              </w:rPr>
              <w:t>100.00</w:t>
            </w:r>
          </w:p>
        </w:tc>
        <w:tc>
          <w:tcPr>
            <w:tcW w:w="732" w:type="pct"/>
            <w:shd w:val="clear" w:color="auto" w:fill="auto"/>
            <w:noWrap/>
            <w:vAlign w:val="center"/>
            <w:hideMark/>
          </w:tcPr>
          <w:p w14:paraId="726B7B5A" w14:textId="7F69B2BA" w:rsidR="00D9491B" w:rsidRDefault="00D9491B" w:rsidP="0099629C">
            <w:pPr>
              <w:jc w:val="right"/>
              <w:rPr>
                <w:rFonts w:ascii="Arial Narrow" w:eastAsia="等线" w:hAnsi="Arial Narrow"/>
                <w:color w:val="000000"/>
              </w:rPr>
            </w:pPr>
            <w:r>
              <w:rPr>
                <w:rFonts w:ascii="Arial Narrow" w:eastAsia="等线" w:hAnsi="Arial Narrow"/>
                <w:color w:val="000000"/>
              </w:rPr>
              <w:t>-</w:t>
            </w:r>
          </w:p>
        </w:tc>
        <w:tc>
          <w:tcPr>
            <w:tcW w:w="751" w:type="pct"/>
            <w:shd w:val="clear" w:color="auto" w:fill="auto"/>
            <w:noWrap/>
            <w:vAlign w:val="center"/>
            <w:hideMark/>
          </w:tcPr>
          <w:p w14:paraId="20681D97" w14:textId="6A8CE25C" w:rsidR="00D9491B" w:rsidRDefault="00D9491B" w:rsidP="0099629C">
            <w:pPr>
              <w:jc w:val="right"/>
              <w:rPr>
                <w:rFonts w:ascii="Arial Narrow" w:eastAsia="等线" w:hAnsi="Arial Narrow"/>
                <w:color w:val="000000"/>
              </w:rPr>
            </w:pPr>
            <w:r>
              <w:rPr>
                <w:rFonts w:ascii="Arial Narrow" w:eastAsia="等线" w:hAnsi="Arial Narrow"/>
                <w:color w:val="000000"/>
              </w:rPr>
              <w:t>36,525,400.48</w:t>
            </w:r>
          </w:p>
        </w:tc>
        <w:tc>
          <w:tcPr>
            <w:tcW w:w="677" w:type="pct"/>
            <w:shd w:val="clear" w:color="auto" w:fill="auto"/>
            <w:noWrap/>
            <w:vAlign w:val="center"/>
            <w:hideMark/>
          </w:tcPr>
          <w:p w14:paraId="5543E0ED" w14:textId="375860DC" w:rsidR="00D9491B" w:rsidRDefault="00D9491B" w:rsidP="0099629C">
            <w:pPr>
              <w:jc w:val="right"/>
              <w:rPr>
                <w:rFonts w:ascii="Arial Narrow" w:eastAsia="等线" w:hAnsi="Arial Narrow"/>
                <w:color w:val="000000"/>
              </w:rPr>
            </w:pPr>
            <w:r>
              <w:rPr>
                <w:rFonts w:ascii="Arial Narrow" w:eastAsia="等线" w:hAnsi="Arial Narrow"/>
                <w:color w:val="000000"/>
              </w:rPr>
              <w:t>100.00</w:t>
            </w:r>
          </w:p>
        </w:tc>
        <w:tc>
          <w:tcPr>
            <w:tcW w:w="732" w:type="pct"/>
            <w:shd w:val="clear" w:color="auto" w:fill="auto"/>
            <w:noWrap/>
            <w:vAlign w:val="center"/>
            <w:hideMark/>
          </w:tcPr>
          <w:p w14:paraId="2818D158" w14:textId="178360C5" w:rsidR="00D9491B" w:rsidRDefault="00D9491B" w:rsidP="0099629C">
            <w:pPr>
              <w:jc w:val="right"/>
              <w:rPr>
                <w:rFonts w:ascii="Arial Narrow" w:eastAsia="等线" w:hAnsi="Arial Narrow"/>
                <w:color w:val="000000"/>
              </w:rPr>
            </w:pPr>
            <w:r>
              <w:rPr>
                <w:rFonts w:ascii="Arial Narrow" w:eastAsia="等线" w:hAnsi="Arial Narrow"/>
                <w:color w:val="000000"/>
              </w:rPr>
              <w:t>-</w:t>
            </w:r>
          </w:p>
        </w:tc>
      </w:tr>
    </w:tbl>
    <w:p w14:paraId="67A8F059" w14:textId="77777777" w:rsidR="00D9491B" w:rsidRDefault="00D9491B" w:rsidP="007375B4">
      <w:pPr>
        <w:rPr>
          <w:rFonts w:hint="eastAsia"/>
        </w:rPr>
      </w:pPr>
    </w:p>
    <w:tbl>
      <w:tblPr>
        <w:tblW w:w="5000" w:type="pct"/>
        <w:tblBorders>
          <w:top w:val="single" w:sz="12" w:space="0" w:color="auto"/>
          <w:bottom w:val="single" w:sz="12" w:space="0" w:color="auto"/>
          <w:insideH w:val="dotted" w:sz="4" w:space="0" w:color="auto"/>
          <w:insideV w:val="dotted" w:sz="4" w:space="0" w:color="auto"/>
        </w:tblBorders>
        <w:tblLook w:val="04A0" w:firstRow="1" w:lastRow="0" w:firstColumn="1" w:lastColumn="0" w:noHBand="0" w:noVBand="1"/>
      </w:tblPr>
      <w:tblGrid>
        <w:gridCol w:w="4222"/>
        <w:gridCol w:w="2363"/>
        <w:gridCol w:w="2631"/>
      </w:tblGrid>
      <w:tr w:rsidR="00D9491B" w14:paraId="509B98EC" w14:textId="77777777" w:rsidTr="0099629C">
        <w:trPr>
          <w:trHeight w:val="315"/>
        </w:trPr>
        <w:tc>
          <w:tcPr>
            <w:tcW w:w="2376" w:type="pct"/>
            <w:shd w:val="clear" w:color="auto" w:fill="auto"/>
            <w:noWrap/>
            <w:vAlign w:val="center"/>
            <w:hideMark/>
          </w:tcPr>
          <w:p w14:paraId="0635FE3A" w14:textId="77777777" w:rsidR="00D9491B" w:rsidRDefault="00D9491B">
            <w:pPr>
              <w:jc w:val="center"/>
              <w:rPr>
                <w:color w:val="000000"/>
                <w:sz w:val="21"/>
                <w:szCs w:val="21"/>
              </w:rPr>
            </w:pPr>
            <w:r>
              <w:rPr>
                <w:rFonts w:hint="eastAsia"/>
                <w:color w:val="000000"/>
                <w:sz w:val="21"/>
                <w:szCs w:val="21"/>
              </w:rPr>
              <w:t>单位名称</w:t>
            </w:r>
          </w:p>
        </w:tc>
        <w:tc>
          <w:tcPr>
            <w:tcW w:w="1367" w:type="pct"/>
            <w:shd w:val="clear" w:color="auto" w:fill="auto"/>
            <w:vAlign w:val="center"/>
            <w:hideMark/>
          </w:tcPr>
          <w:p w14:paraId="6066AFF0" w14:textId="77777777" w:rsidR="00D9491B" w:rsidRDefault="00D9491B">
            <w:pPr>
              <w:jc w:val="center"/>
              <w:rPr>
                <w:rFonts w:hint="eastAsia"/>
                <w:color w:val="000000"/>
                <w:sz w:val="21"/>
                <w:szCs w:val="21"/>
              </w:rPr>
            </w:pPr>
            <w:r>
              <w:rPr>
                <w:rFonts w:hint="eastAsia"/>
                <w:color w:val="000000"/>
                <w:sz w:val="21"/>
                <w:szCs w:val="21"/>
              </w:rPr>
              <w:t>账面余额</w:t>
            </w:r>
          </w:p>
        </w:tc>
        <w:tc>
          <w:tcPr>
            <w:tcW w:w="1257" w:type="pct"/>
            <w:shd w:val="clear" w:color="auto" w:fill="auto"/>
            <w:noWrap/>
            <w:vAlign w:val="center"/>
            <w:hideMark/>
          </w:tcPr>
          <w:p w14:paraId="5E788538" w14:textId="77777777" w:rsidR="00D9491B" w:rsidRDefault="00D9491B">
            <w:pPr>
              <w:jc w:val="center"/>
              <w:rPr>
                <w:rFonts w:hint="eastAsia"/>
                <w:color w:val="000000"/>
                <w:sz w:val="21"/>
                <w:szCs w:val="21"/>
              </w:rPr>
            </w:pPr>
            <w:r>
              <w:rPr>
                <w:rFonts w:hint="eastAsia"/>
                <w:color w:val="000000"/>
                <w:sz w:val="21"/>
                <w:szCs w:val="21"/>
              </w:rPr>
              <w:t>占应收账款余额的比例(%)</w:t>
            </w:r>
          </w:p>
        </w:tc>
      </w:tr>
      <w:tr w:rsidR="00D9491B" w14:paraId="49005AE9" w14:textId="77777777" w:rsidTr="0099629C">
        <w:trPr>
          <w:trHeight w:val="315"/>
        </w:trPr>
        <w:tc>
          <w:tcPr>
            <w:tcW w:w="2376" w:type="pct"/>
            <w:shd w:val="clear" w:color="auto" w:fill="auto"/>
            <w:noWrap/>
            <w:vAlign w:val="center"/>
            <w:hideMark/>
          </w:tcPr>
          <w:p w14:paraId="7C467EEE" w14:textId="77777777" w:rsidR="00D9491B" w:rsidRDefault="00D9491B">
            <w:pPr>
              <w:jc w:val="both"/>
              <w:rPr>
                <w:rFonts w:hint="eastAsia"/>
                <w:color w:val="000000"/>
                <w:sz w:val="21"/>
                <w:szCs w:val="21"/>
              </w:rPr>
            </w:pPr>
            <w:r>
              <w:rPr>
                <w:rFonts w:hint="eastAsia"/>
                <w:color w:val="000000"/>
                <w:sz w:val="21"/>
                <w:szCs w:val="21"/>
              </w:rPr>
              <w:t>春</w:t>
            </w:r>
            <w:proofErr w:type="gramStart"/>
            <w:r>
              <w:rPr>
                <w:rFonts w:hint="eastAsia"/>
                <w:color w:val="000000"/>
                <w:sz w:val="21"/>
                <w:szCs w:val="21"/>
              </w:rPr>
              <w:t>鸿电子</w:t>
            </w:r>
            <w:proofErr w:type="gramEnd"/>
            <w:r>
              <w:rPr>
                <w:rFonts w:hint="eastAsia"/>
                <w:color w:val="000000"/>
                <w:sz w:val="21"/>
                <w:szCs w:val="21"/>
              </w:rPr>
              <w:t>科技（重庆）有限公司</w:t>
            </w:r>
          </w:p>
        </w:tc>
        <w:tc>
          <w:tcPr>
            <w:tcW w:w="1367" w:type="pct"/>
            <w:shd w:val="clear" w:color="auto" w:fill="auto"/>
            <w:vAlign w:val="center"/>
            <w:hideMark/>
          </w:tcPr>
          <w:p w14:paraId="37807190" w14:textId="535A1BBA" w:rsidR="00D9491B" w:rsidRDefault="00D9491B" w:rsidP="0099629C">
            <w:pPr>
              <w:jc w:val="right"/>
              <w:rPr>
                <w:rFonts w:ascii="Arial Narrow" w:eastAsia="等线" w:hAnsi="Arial Narrow" w:hint="eastAsia"/>
                <w:color w:val="000000"/>
              </w:rPr>
            </w:pPr>
            <w:r>
              <w:rPr>
                <w:rFonts w:ascii="Arial Narrow" w:eastAsia="等线" w:hAnsi="Arial Narrow"/>
                <w:color w:val="000000"/>
              </w:rPr>
              <w:t>13,024,296.51</w:t>
            </w:r>
          </w:p>
        </w:tc>
        <w:tc>
          <w:tcPr>
            <w:tcW w:w="1257" w:type="pct"/>
            <w:shd w:val="clear" w:color="auto" w:fill="auto"/>
            <w:noWrap/>
            <w:vAlign w:val="center"/>
            <w:hideMark/>
          </w:tcPr>
          <w:p w14:paraId="559179F4"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29.13%</w:t>
            </w:r>
          </w:p>
        </w:tc>
      </w:tr>
      <w:tr w:rsidR="00D9491B" w14:paraId="00996D9C" w14:textId="77777777" w:rsidTr="0099629C">
        <w:trPr>
          <w:trHeight w:val="315"/>
        </w:trPr>
        <w:tc>
          <w:tcPr>
            <w:tcW w:w="2376" w:type="pct"/>
            <w:shd w:val="clear" w:color="auto" w:fill="auto"/>
            <w:noWrap/>
            <w:vAlign w:val="center"/>
            <w:hideMark/>
          </w:tcPr>
          <w:p w14:paraId="2DAC6B3F" w14:textId="77777777" w:rsidR="00D9491B" w:rsidRDefault="00D9491B">
            <w:pPr>
              <w:jc w:val="both"/>
              <w:rPr>
                <w:color w:val="000000"/>
                <w:sz w:val="21"/>
                <w:szCs w:val="21"/>
              </w:rPr>
            </w:pPr>
            <w:r>
              <w:rPr>
                <w:rFonts w:hint="eastAsia"/>
                <w:color w:val="000000"/>
                <w:sz w:val="21"/>
                <w:szCs w:val="21"/>
              </w:rPr>
              <w:t>重庆群祥科技有限公司</w:t>
            </w:r>
          </w:p>
        </w:tc>
        <w:tc>
          <w:tcPr>
            <w:tcW w:w="1367" w:type="pct"/>
            <w:shd w:val="clear" w:color="auto" w:fill="auto"/>
            <w:vAlign w:val="center"/>
            <w:hideMark/>
          </w:tcPr>
          <w:p w14:paraId="4A9B181E" w14:textId="20905B61" w:rsidR="00D9491B" w:rsidRDefault="00D9491B" w:rsidP="0099629C">
            <w:pPr>
              <w:jc w:val="right"/>
              <w:rPr>
                <w:rFonts w:ascii="Arial Narrow" w:eastAsia="等线" w:hAnsi="Arial Narrow" w:hint="eastAsia"/>
                <w:color w:val="000000"/>
              </w:rPr>
            </w:pPr>
            <w:r>
              <w:rPr>
                <w:rFonts w:ascii="Arial Narrow" w:eastAsia="等线" w:hAnsi="Arial Narrow"/>
                <w:color w:val="000000"/>
              </w:rPr>
              <w:t>22,106,319.34</w:t>
            </w:r>
          </w:p>
        </w:tc>
        <w:tc>
          <w:tcPr>
            <w:tcW w:w="1257" w:type="pct"/>
            <w:shd w:val="clear" w:color="auto" w:fill="auto"/>
            <w:noWrap/>
            <w:vAlign w:val="center"/>
            <w:hideMark/>
          </w:tcPr>
          <w:p w14:paraId="3AF914A2"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49.45%</w:t>
            </w:r>
          </w:p>
        </w:tc>
      </w:tr>
      <w:tr w:rsidR="00D9491B" w14:paraId="7230134C" w14:textId="77777777" w:rsidTr="0099629C">
        <w:trPr>
          <w:trHeight w:val="315"/>
        </w:trPr>
        <w:tc>
          <w:tcPr>
            <w:tcW w:w="2376" w:type="pct"/>
            <w:shd w:val="clear" w:color="auto" w:fill="auto"/>
            <w:noWrap/>
            <w:vAlign w:val="center"/>
            <w:hideMark/>
          </w:tcPr>
          <w:p w14:paraId="190EBC96" w14:textId="77777777" w:rsidR="00D9491B" w:rsidRDefault="00D9491B">
            <w:pPr>
              <w:jc w:val="both"/>
              <w:rPr>
                <w:color w:val="000000"/>
                <w:sz w:val="21"/>
                <w:szCs w:val="21"/>
              </w:rPr>
            </w:pPr>
            <w:r>
              <w:rPr>
                <w:rFonts w:hint="eastAsia"/>
                <w:color w:val="000000"/>
                <w:sz w:val="21"/>
                <w:szCs w:val="21"/>
              </w:rPr>
              <w:t>安徽维鸿电子科技有限公司</w:t>
            </w:r>
          </w:p>
        </w:tc>
        <w:tc>
          <w:tcPr>
            <w:tcW w:w="1367" w:type="pct"/>
            <w:shd w:val="clear" w:color="auto" w:fill="auto"/>
            <w:vAlign w:val="center"/>
            <w:hideMark/>
          </w:tcPr>
          <w:p w14:paraId="656581D6" w14:textId="0BF974EF" w:rsidR="00D9491B" w:rsidRDefault="00D9491B" w:rsidP="0099629C">
            <w:pPr>
              <w:jc w:val="right"/>
              <w:rPr>
                <w:rFonts w:ascii="Arial Narrow" w:eastAsia="等线" w:hAnsi="Arial Narrow" w:hint="eastAsia"/>
                <w:color w:val="000000"/>
              </w:rPr>
            </w:pPr>
            <w:r>
              <w:rPr>
                <w:rFonts w:ascii="Arial Narrow" w:eastAsia="等线" w:hAnsi="Arial Narrow"/>
                <w:color w:val="000000"/>
              </w:rPr>
              <w:t>8,573,018.89</w:t>
            </w:r>
          </w:p>
        </w:tc>
        <w:tc>
          <w:tcPr>
            <w:tcW w:w="1257" w:type="pct"/>
            <w:shd w:val="clear" w:color="auto" w:fill="auto"/>
            <w:noWrap/>
            <w:vAlign w:val="center"/>
            <w:hideMark/>
          </w:tcPr>
          <w:p w14:paraId="0232CEB1"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19.18%</w:t>
            </w:r>
          </w:p>
        </w:tc>
      </w:tr>
      <w:tr w:rsidR="00D9491B" w14:paraId="2A42C7F1" w14:textId="77777777" w:rsidTr="0099629C">
        <w:trPr>
          <w:trHeight w:val="315"/>
        </w:trPr>
        <w:tc>
          <w:tcPr>
            <w:tcW w:w="2376" w:type="pct"/>
            <w:shd w:val="clear" w:color="auto" w:fill="auto"/>
            <w:noWrap/>
            <w:vAlign w:val="center"/>
            <w:hideMark/>
          </w:tcPr>
          <w:p w14:paraId="396130E4" w14:textId="77777777" w:rsidR="00D9491B" w:rsidRDefault="00D9491B">
            <w:pPr>
              <w:jc w:val="both"/>
              <w:rPr>
                <w:color w:val="000000"/>
                <w:sz w:val="21"/>
                <w:szCs w:val="21"/>
              </w:rPr>
            </w:pPr>
            <w:r>
              <w:rPr>
                <w:rFonts w:hint="eastAsia"/>
                <w:color w:val="000000"/>
                <w:sz w:val="21"/>
                <w:szCs w:val="21"/>
              </w:rPr>
              <w:t xml:space="preserve">　</w:t>
            </w:r>
          </w:p>
        </w:tc>
        <w:tc>
          <w:tcPr>
            <w:tcW w:w="1367" w:type="pct"/>
            <w:shd w:val="clear" w:color="auto" w:fill="auto"/>
            <w:vAlign w:val="center"/>
            <w:hideMark/>
          </w:tcPr>
          <w:p w14:paraId="609D62FB" w14:textId="7C07BE8D" w:rsidR="00D9491B" w:rsidRDefault="00D9491B" w:rsidP="0099629C">
            <w:pPr>
              <w:jc w:val="right"/>
              <w:rPr>
                <w:rFonts w:ascii="Arial Narrow" w:eastAsia="等线" w:hAnsi="Arial Narrow" w:hint="eastAsia"/>
                <w:color w:val="000000"/>
              </w:rPr>
            </w:pPr>
          </w:p>
        </w:tc>
        <w:tc>
          <w:tcPr>
            <w:tcW w:w="1257" w:type="pct"/>
            <w:shd w:val="clear" w:color="auto" w:fill="auto"/>
            <w:noWrap/>
            <w:vAlign w:val="center"/>
            <w:hideMark/>
          </w:tcPr>
          <w:p w14:paraId="10EB3451"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0.00%</w:t>
            </w:r>
          </w:p>
        </w:tc>
      </w:tr>
      <w:tr w:rsidR="00D9491B" w14:paraId="73B4387D" w14:textId="77777777" w:rsidTr="0099629C">
        <w:trPr>
          <w:trHeight w:val="315"/>
        </w:trPr>
        <w:tc>
          <w:tcPr>
            <w:tcW w:w="2376" w:type="pct"/>
            <w:shd w:val="clear" w:color="auto" w:fill="auto"/>
            <w:noWrap/>
            <w:vAlign w:val="center"/>
            <w:hideMark/>
          </w:tcPr>
          <w:p w14:paraId="5EFD2B16" w14:textId="77777777" w:rsidR="00D9491B" w:rsidRDefault="00D9491B">
            <w:pPr>
              <w:jc w:val="both"/>
              <w:rPr>
                <w:color w:val="000000"/>
                <w:sz w:val="21"/>
                <w:szCs w:val="21"/>
              </w:rPr>
            </w:pPr>
            <w:r>
              <w:rPr>
                <w:rFonts w:hint="eastAsia"/>
                <w:color w:val="000000"/>
                <w:sz w:val="21"/>
                <w:szCs w:val="21"/>
              </w:rPr>
              <w:t xml:space="preserve">　</w:t>
            </w:r>
          </w:p>
        </w:tc>
        <w:tc>
          <w:tcPr>
            <w:tcW w:w="1367" w:type="pct"/>
            <w:shd w:val="clear" w:color="auto" w:fill="auto"/>
            <w:vAlign w:val="center"/>
            <w:hideMark/>
          </w:tcPr>
          <w:p w14:paraId="316AD039" w14:textId="50261D3C" w:rsidR="00D9491B" w:rsidRDefault="00D9491B" w:rsidP="0099629C">
            <w:pPr>
              <w:jc w:val="right"/>
              <w:rPr>
                <w:rFonts w:ascii="Arial Narrow" w:eastAsia="等线" w:hAnsi="Arial Narrow" w:hint="eastAsia"/>
                <w:color w:val="000000"/>
              </w:rPr>
            </w:pPr>
          </w:p>
        </w:tc>
        <w:tc>
          <w:tcPr>
            <w:tcW w:w="1257" w:type="pct"/>
            <w:shd w:val="clear" w:color="auto" w:fill="auto"/>
            <w:noWrap/>
            <w:vAlign w:val="center"/>
            <w:hideMark/>
          </w:tcPr>
          <w:p w14:paraId="69C2DD64"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0.00%</w:t>
            </w:r>
          </w:p>
        </w:tc>
      </w:tr>
      <w:tr w:rsidR="00D9491B" w14:paraId="52286886" w14:textId="77777777" w:rsidTr="0099629C">
        <w:trPr>
          <w:trHeight w:val="315"/>
        </w:trPr>
        <w:tc>
          <w:tcPr>
            <w:tcW w:w="2376" w:type="pct"/>
            <w:shd w:val="clear" w:color="auto" w:fill="auto"/>
            <w:noWrap/>
            <w:vAlign w:val="center"/>
            <w:hideMark/>
          </w:tcPr>
          <w:p w14:paraId="63E81A94" w14:textId="77777777" w:rsidR="00D9491B" w:rsidRDefault="00D9491B">
            <w:pPr>
              <w:jc w:val="center"/>
              <w:rPr>
                <w:color w:val="000000"/>
                <w:sz w:val="21"/>
                <w:szCs w:val="21"/>
              </w:rPr>
            </w:pPr>
            <w:r>
              <w:rPr>
                <w:rFonts w:hint="eastAsia"/>
                <w:color w:val="000000"/>
                <w:sz w:val="21"/>
                <w:szCs w:val="21"/>
              </w:rPr>
              <w:t>小  计</w:t>
            </w:r>
          </w:p>
        </w:tc>
        <w:tc>
          <w:tcPr>
            <w:tcW w:w="1367" w:type="pct"/>
            <w:shd w:val="clear" w:color="auto" w:fill="auto"/>
            <w:vAlign w:val="center"/>
            <w:hideMark/>
          </w:tcPr>
          <w:p w14:paraId="5A5093AE" w14:textId="64D29932" w:rsidR="00D9491B" w:rsidRDefault="00D9491B" w:rsidP="0099629C">
            <w:pPr>
              <w:jc w:val="right"/>
              <w:rPr>
                <w:rFonts w:ascii="Arial Narrow" w:eastAsia="等线" w:hAnsi="Arial Narrow" w:hint="eastAsia"/>
                <w:color w:val="000000"/>
              </w:rPr>
            </w:pPr>
            <w:r>
              <w:rPr>
                <w:rFonts w:ascii="Arial Narrow" w:eastAsia="等线" w:hAnsi="Arial Narrow"/>
                <w:color w:val="000000"/>
              </w:rPr>
              <w:t>43,703,634.74</w:t>
            </w:r>
          </w:p>
        </w:tc>
        <w:tc>
          <w:tcPr>
            <w:tcW w:w="1257" w:type="pct"/>
            <w:shd w:val="clear" w:color="auto" w:fill="auto"/>
            <w:noWrap/>
            <w:vAlign w:val="center"/>
            <w:hideMark/>
          </w:tcPr>
          <w:p w14:paraId="603E53F9" w14:textId="77777777" w:rsidR="00D9491B" w:rsidRDefault="00D9491B" w:rsidP="0099629C">
            <w:pPr>
              <w:jc w:val="right"/>
              <w:rPr>
                <w:rFonts w:ascii="Arial Narrow" w:eastAsia="等线" w:hAnsi="Arial Narrow"/>
                <w:color w:val="000000"/>
              </w:rPr>
            </w:pPr>
            <w:r>
              <w:rPr>
                <w:rFonts w:ascii="Arial Narrow" w:eastAsia="等线" w:hAnsi="Arial Narrow"/>
                <w:color w:val="000000"/>
              </w:rPr>
              <w:t>97.76%</w:t>
            </w:r>
          </w:p>
        </w:tc>
      </w:tr>
    </w:tbl>
    <w:p w14:paraId="0784E677" w14:textId="108A2A74" w:rsidR="008D6A55" w:rsidRDefault="008D6A55" w:rsidP="007375B4"/>
    <w:p w14:paraId="1F8B5D5A" w14:textId="4089002D" w:rsidR="008D6A55" w:rsidRDefault="008D6A55" w:rsidP="007375B4"/>
    <w:p w14:paraId="62D8A290" w14:textId="2BE15929" w:rsidR="008D6A55" w:rsidRDefault="008D6A55" w:rsidP="007375B4"/>
    <w:p w14:paraId="7F26547B" w14:textId="7C83E3AC" w:rsidR="008D6A55" w:rsidRDefault="008D6A55" w:rsidP="007375B4"/>
    <w:p w14:paraId="6AC23A63" w14:textId="3846E060" w:rsidR="008D6A55" w:rsidRDefault="008D6A55" w:rsidP="007375B4"/>
    <w:p w14:paraId="21629102" w14:textId="77777777" w:rsidR="008D6A55" w:rsidRDefault="008D6A55" w:rsidP="007375B4">
      <w:pPr>
        <w:sectPr w:rsidR="008D6A55" w:rsidSect="00DF5D0E">
          <w:headerReference w:type="default" r:id="rId8"/>
          <w:footerReference w:type="default" r:id="rId9"/>
          <w:pgSz w:w="11906" w:h="16838" w:code="9"/>
          <w:pgMar w:top="1440" w:right="1620" w:bottom="1440" w:left="1286" w:header="851" w:footer="992" w:gutter="0"/>
          <w:pgNumType w:start="10"/>
          <w:cols w:space="425"/>
          <w:docGrid w:type="lines" w:linePitch="326"/>
        </w:sectPr>
      </w:pPr>
    </w:p>
    <w:p w14:paraId="121A98BF" w14:textId="77777777" w:rsidR="008D6A55" w:rsidRDefault="008D6A55" w:rsidP="007375B4">
      <w:pPr>
        <w:rPr>
          <w:rFonts w:hint="eastAsia"/>
        </w:rPr>
      </w:pPr>
    </w:p>
    <w:p w14:paraId="38B3E9D3" w14:textId="291E651B" w:rsidR="002B6C30" w:rsidRDefault="002B6C30" w:rsidP="002B6C30">
      <w:pPr>
        <w:spacing w:line="400" w:lineRule="exact"/>
        <w:ind w:firstLineChars="200" w:firstLine="482"/>
        <w:outlineLvl w:val="1"/>
        <w:rPr>
          <w:rFonts w:ascii="Arial" w:hAnsi="Arial" w:cs="Arial"/>
          <w:b/>
          <w:bCs/>
        </w:rPr>
      </w:pPr>
      <w:r>
        <w:rPr>
          <w:rFonts w:ascii="Arial" w:hAnsi="Arial" w:cs="Arial" w:hint="eastAsia"/>
          <w:b/>
          <w:bCs/>
        </w:rPr>
        <w:t>6</w:t>
      </w:r>
      <w:r>
        <w:rPr>
          <w:rFonts w:ascii="Arial" w:hAnsi="Arial" w:cs="Arial" w:hint="eastAsia"/>
          <w:b/>
          <w:bCs/>
        </w:rPr>
        <w:t>、</w:t>
      </w:r>
      <w:r>
        <w:rPr>
          <w:rFonts w:ascii="Arial" w:hAnsi="Arial" w:cs="Arial" w:hint="eastAsia"/>
          <w:b/>
          <w:bCs/>
        </w:rPr>
        <w:t>管理费用</w:t>
      </w:r>
    </w:p>
    <w:tbl>
      <w:tblPr>
        <w:tblW w:w="9057" w:type="dxa"/>
        <w:tblInd w:w="108" w:type="dxa"/>
        <w:tblBorders>
          <w:top w:val="single" w:sz="12" w:space="0" w:color="auto"/>
          <w:bottom w:val="single" w:sz="12" w:space="0" w:color="auto"/>
          <w:insideH w:val="dotted" w:sz="4" w:space="0" w:color="auto"/>
          <w:insideV w:val="dotted" w:sz="4" w:space="0" w:color="auto"/>
        </w:tblBorders>
        <w:tblLayout w:type="fixed"/>
        <w:tblLook w:val="04A0" w:firstRow="1" w:lastRow="0" w:firstColumn="1" w:lastColumn="0" w:noHBand="0" w:noVBand="1"/>
      </w:tblPr>
      <w:tblGrid>
        <w:gridCol w:w="2977"/>
        <w:gridCol w:w="3040"/>
        <w:gridCol w:w="3040"/>
      </w:tblGrid>
      <w:tr w:rsidR="002B6C30" w14:paraId="4BE819CA" w14:textId="77777777" w:rsidTr="009019EC">
        <w:trPr>
          <w:trHeight w:val="315"/>
          <w:tblHeader/>
        </w:trPr>
        <w:tc>
          <w:tcPr>
            <w:tcW w:w="2977" w:type="dxa"/>
            <w:shd w:val="clear" w:color="auto" w:fill="auto"/>
            <w:vAlign w:val="center"/>
            <w:hideMark/>
          </w:tcPr>
          <w:p w14:paraId="691E1B8B" w14:textId="77777777" w:rsidR="002B6C30" w:rsidRDefault="002B6C30" w:rsidP="00474CB6">
            <w:pPr>
              <w:jc w:val="center"/>
              <w:rPr>
                <w:color w:val="000000"/>
              </w:rPr>
            </w:pPr>
            <w:r>
              <w:rPr>
                <w:rFonts w:hint="eastAsia"/>
                <w:color w:val="000000"/>
              </w:rPr>
              <w:t>项</w:t>
            </w:r>
            <w:r>
              <w:rPr>
                <w:rFonts w:ascii="Arial" w:hAnsi="Arial" w:cs="Arial"/>
                <w:color w:val="000000"/>
              </w:rPr>
              <w:t xml:space="preserve">  </w:t>
            </w:r>
            <w:r>
              <w:rPr>
                <w:rFonts w:hint="eastAsia"/>
                <w:color w:val="000000"/>
              </w:rPr>
              <w:t>目</w:t>
            </w:r>
          </w:p>
        </w:tc>
        <w:tc>
          <w:tcPr>
            <w:tcW w:w="3040" w:type="dxa"/>
            <w:shd w:val="clear" w:color="auto" w:fill="auto"/>
            <w:vAlign w:val="center"/>
            <w:hideMark/>
          </w:tcPr>
          <w:p w14:paraId="43137FCF" w14:textId="77777777" w:rsidR="002B6C30" w:rsidRDefault="002B6C30" w:rsidP="00474CB6">
            <w:pPr>
              <w:jc w:val="center"/>
              <w:rPr>
                <w:color w:val="000000"/>
              </w:rPr>
            </w:pPr>
            <w:r>
              <w:rPr>
                <w:rFonts w:hint="eastAsia"/>
                <w:color w:val="000000"/>
              </w:rPr>
              <w:t>本期数</w:t>
            </w:r>
          </w:p>
        </w:tc>
        <w:tc>
          <w:tcPr>
            <w:tcW w:w="3040" w:type="dxa"/>
            <w:shd w:val="clear" w:color="auto" w:fill="auto"/>
            <w:vAlign w:val="center"/>
            <w:hideMark/>
          </w:tcPr>
          <w:p w14:paraId="5E1AF9A5" w14:textId="77777777" w:rsidR="002B6C30" w:rsidRDefault="002B6C30" w:rsidP="00474CB6">
            <w:pPr>
              <w:jc w:val="center"/>
              <w:rPr>
                <w:color w:val="000000"/>
              </w:rPr>
            </w:pPr>
            <w:r>
              <w:rPr>
                <w:rFonts w:hint="eastAsia"/>
                <w:color w:val="000000"/>
              </w:rPr>
              <w:t>上期数</w:t>
            </w:r>
          </w:p>
        </w:tc>
      </w:tr>
      <w:tr w:rsidR="002B6C30" w14:paraId="11EAEAD2" w14:textId="77777777" w:rsidTr="00474CB6">
        <w:trPr>
          <w:trHeight w:val="315"/>
        </w:trPr>
        <w:tc>
          <w:tcPr>
            <w:tcW w:w="2977" w:type="dxa"/>
            <w:shd w:val="clear" w:color="auto" w:fill="auto"/>
            <w:noWrap/>
            <w:vAlign w:val="center"/>
          </w:tcPr>
          <w:p w14:paraId="223234F9" w14:textId="77777777" w:rsidR="002B6C30" w:rsidRDefault="002B6C30" w:rsidP="00474CB6">
            <w:pPr>
              <w:rPr>
                <w:color w:val="000000"/>
              </w:rPr>
            </w:pPr>
            <w:r>
              <w:rPr>
                <w:rFonts w:hint="eastAsia"/>
                <w:color w:val="000000"/>
              </w:rPr>
              <w:t>审计费</w:t>
            </w:r>
          </w:p>
        </w:tc>
        <w:tc>
          <w:tcPr>
            <w:tcW w:w="3040" w:type="dxa"/>
            <w:shd w:val="clear" w:color="auto" w:fill="auto"/>
            <w:noWrap/>
            <w:vAlign w:val="center"/>
          </w:tcPr>
          <w:p w14:paraId="7B26FF15"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2214C589" w14:textId="77777777" w:rsidR="002B6C30" w:rsidRDefault="002B6C30" w:rsidP="00474CB6">
            <w:pPr>
              <w:jc w:val="right"/>
              <w:rPr>
                <w:rFonts w:ascii="Arial Narrow" w:eastAsia="等线" w:hAnsi="Arial Narrow"/>
                <w:color w:val="000000"/>
              </w:rPr>
            </w:pPr>
          </w:p>
        </w:tc>
      </w:tr>
      <w:tr w:rsidR="002B6C30" w14:paraId="59059AC0" w14:textId="77777777" w:rsidTr="00474CB6">
        <w:trPr>
          <w:trHeight w:val="315"/>
        </w:trPr>
        <w:tc>
          <w:tcPr>
            <w:tcW w:w="2977" w:type="dxa"/>
            <w:shd w:val="clear" w:color="auto" w:fill="auto"/>
            <w:noWrap/>
            <w:vAlign w:val="center"/>
          </w:tcPr>
          <w:p w14:paraId="3E0957FA" w14:textId="39E07DCC" w:rsidR="002B6C30" w:rsidRDefault="002B6C30" w:rsidP="00474CB6">
            <w:pPr>
              <w:rPr>
                <w:rFonts w:hint="eastAsia"/>
                <w:color w:val="000000"/>
              </w:rPr>
            </w:pPr>
            <w:r>
              <w:rPr>
                <w:rFonts w:hint="eastAsia"/>
                <w:color w:val="000000"/>
              </w:rPr>
              <w:t>各种费用</w:t>
            </w:r>
          </w:p>
        </w:tc>
        <w:tc>
          <w:tcPr>
            <w:tcW w:w="3040" w:type="dxa"/>
            <w:shd w:val="clear" w:color="auto" w:fill="auto"/>
            <w:noWrap/>
            <w:vAlign w:val="center"/>
          </w:tcPr>
          <w:p w14:paraId="0780E55E"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76EC0EED" w14:textId="77777777" w:rsidR="002B6C30" w:rsidRDefault="002B6C30" w:rsidP="00474CB6">
            <w:pPr>
              <w:jc w:val="right"/>
              <w:rPr>
                <w:rFonts w:ascii="Arial Narrow" w:eastAsia="等线" w:hAnsi="Arial Narrow"/>
                <w:color w:val="000000"/>
              </w:rPr>
            </w:pPr>
          </w:p>
        </w:tc>
      </w:tr>
      <w:tr w:rsidR="002B6C30" w14:paraId="1AF6666B" w14:textId="77777777" w:rsidTr="00474CB6">
        <w:trPr>
          <w:trHeight w:val="315"/>
        </w:trPr>
        <w:tc>
          <w:tcPr>
            <w:tcW w:w="2977" w:type="dxa"/>
            <w:shd w:val="clear" w:color="auto" w:fill="auto"/>
            <w:noWrap/>
            <w:vAlign w:val="center"/>
          </w:tcPr>
          <w:p w14:paraId="622D9EFA" w14:textId="59258553" w:rsidR="002B6C30" w:rsidRDefault="002B6C30" w:rsidP="00474CB6">
            <w:pPr>
              <w:rPr>
                <w:rFonts w:hint="eastAsia"/>
                <w:color w:val="000000"/>
              </w:rPr>
            </w:pPr>
            <w:r>
              <w:rPr>
                <w:rFonts w:hint="eastAsia"/>
                <w:color w:val="000000"/>
              </w:rPr>
              <w:t>各种费用</w:t>
            </w:r>
          </w:p>
        </w:tc>
        <w:tc>
          <w:tcPr>
            <w:tcW w:w="3040" w:type="dxa"/>
            <w:shd w:val="clear" w:color="auto" w:fill="auto"/>
            <w:noWrap/>
            <w:vAlign w:val="center"/>
          </w:tcPr>
          <w:p w14:paraId="0B38C31A"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1BA16D9A" w14:textId="77777777" w:rsidR="002B6C30" w:rsidRDefault="002B6C30" w:rsidP="00474CB6">
            <w:pPr>
              <w:jc w:val="right"/>
              <w:rPr>
                <w:rFonts w:ascii="Arial Narrow" w:eastAsia="等线" w:hAnsi="Arial Narrow"/>
                <w:color w:val="000000"/>
              </w:rPr>
            </w:pPr>
          </w:p>
        </w:tc>
      </w:tr>
      <w:tr w:rsidR="002B6C30" w14:paraId="156E4B7C" w14:textId="77777777" w:rsidTr="00474CB6">
        <w:trPr>
          <w:trHeight w:val="315"/>
        </w:trPr>
        <w:tc>
          <w:tcPr>
            <w:tcW w:w="2977" w:type="dxa"/>
            <w:shd w:val="clear" w:color="auto" w:fill="auto"/>
            <w:noWrap/>
            <w:vAlign w:val="center"/>
          </w:tcPr>
          <w:p w14:paraId="3A0AA843" w14:textId="0F789C58" w:rsidR="002B6C30" w:rsidRDefault="002B6C30" w:rsidP="00474CB6">
            <w:pPr>
              <w:rPr>
                <w:rFonts w:hint="eastAsia"/>
                <w:color w:val="000000"/>
              </w:rPr>
            </w:pPr>
            <w:r>
              <w:rPr>
                <w:rFonts w:hint="eastAsia"/>
                <w:color w:val="000000"/>
              </w:rPr>
              <w:t>各种费用</w:t>
            </w:r>
          </w:p>
        </w:tc>
        <w:tc>
          <w:tcPr>
            <w:tcW w:w="3040" w:type="dxa"/>
            <w:shd w:val="clear" w:color="auto" w:fill="auto"/>
            <w:noWrap/>
            <w:vAlign w:val="center"/>
          </w:tcPr>
          <w:p w14:paraId="45E5DB65"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1E1E8F5B" w14:textId="77777777" w:rsidR="002B6C30" w:rsidRDefault="002B6C30" w:rsidP="00474CB6">
            <w:pPr>
              <w:jc w:val="right"/>
              <w:rPr>
                <w:rFonts w:ascii="Arial Narrow" w:eastAsia="等线" w:hAnsi="Arial Narrow"/>
                <w:color w:val="000000"/>
              </w:rPr>
            </w:pPr>
          </w:p>
        </w:tc>
      </w:tr>
      <w:tr w:rsidR="002B6C30" w14:paraId="79C50CA4" w14:textId="77777777" w:rsidTr="00474CB6">
        <w:trPr>
          <w:trHeight w:val="315"/>
        </w:trPr>
        <w:tc>
          <w:tcPr>
            <w:tcW w:w="2977" w:type="dxa"/>
            <w:shd w:val="clear" w:color="auto" w:fill="auto"/>
            <w:noWrap/>
            <w:vAlign w:val="center"/>
          </w:tcPr>
          <w:p w14:paraId="78EA5623" w14:textId="2112919F" w:rsidR="002B6C30" w:rsidRDefault="002B6C30" w:rsidP="00474CB6">
            <w:pPr>
              <w:rPr>
                <w:rFonts w:hint="eastAsia"/>
                <w:color w:val="000000"/>
              </w:rPr>
            </w:pPr>
            <w:r>
              <w:rPr>
                <w:rFonts w:hint="eastAsia"/>
                <w:color w:val="000000"/>
              </w:rPr>
              <w:t>各种费用</w:t>
            </w:r>
          </w:p>
        </w:tc>
        <w:tc>
          <w:tcPr>
            <w:tcW w:w="3040" w:type="dxa"/>
            <w:shd w:val="clear" w:color="auto" w:fill="auto"/>
            <w:noWrap/>
            <w:vAlign w:val="center"/>
          </w:tcPr>
          <w:p w14:paraId="50F77067"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3FA00AA4" w14:textId="77777777" w:rsidR="002B6C30" w:rsidRDefault="002B6C30" w:rsidP="00474CB6">
            <w:pPr>
              <w:jc w:val="right"/>
              <w:rPr>
                <w:rFonts w:ascii="Arial Narrow" w:eastAsia="等线" w:hAnsi="Arial Narrow"/>
                <w:color w:val="000000"/>
              </w:rPr>
            </w:pPr>
          </w:p>
        </w:tc>
      </w:tr>
      <w:tr w:rsidR="002B6C30" w14:paraId="58EC858D" w14:textId="77777777" w:rsidTr="00474CB6">
        <w:trPr>
          <w:trHeight w:val="315"/>
        </w:trPr>
        <w:tc>
          <w:tcPr>
            <w:tcW w:w="2977" w:type="dxa"/>
            <w:shd w:val="clear" w:color="auto" w:fill="auto"/>
            <w:noWrap/>
            <w:vAlign w:val="center"/>
          </w:tcPr>
          <w:p w14:paraId="7C3F29CA" w14:textId="77777777" w:rsidR="002B6C30" w:rsidRDefault="002B6C30" w:rsidP="00474CB6">
            <w:pPr>
              <w:rPr>
                <w:color w:val="000000"/>
              </w:rPr>
            </w:pPr>
            <w:r>
              <w:rPr>
                <w:rFonts w:hint="eastAsia"/>
                <w:color w:val="000000"/>
              </w:rPr>
              <w:t>基金管理费</w:t>
            </w:r>
          </w:p>
        </w:tc>
        <w:tc>
          <w:tcPr>
            <w:tcW w:w="3040" w:type="dxa"/>
            <w:shd w:val="clear" w:color="auto" w:fill="auto"/>
            <w:noWrap/>
            <w:vAlign w:val="center"/>
          </w:tcPr>
          <w:p w14:paraId="1E3330BB"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2CE143A3" w14:textId="77777777" w:rsidR="002B6C30" w:rsidRDefault="002B6C30" w:rsidP="00474CB6">
            <w:pPr>
              <w:jc w:val="right"/>
              <w:rPr>
                <w:rFonts w:ascii="Arial Narrow" w:eastAsia="等线" w:hAnsi="Arial Narrow"/>
                <w:color w:val="000000"/>
              </w:rPr>
            </w:pPr>
          </w:p>
        </w:tc>
      </w:tr>
      <w:tr w:rsidR="002B6C30" w14:paraId="0E65E078" w14:textId="77777777" w:rsidTr="00474CB6">
        <w:trPr>
          <w:trHeight w:val="330"/>
        </w:trPr>
        <w:tc>
          <w:tcPr>
            <w:tcW w:w="2977" w:type="dxa"/>
            <w:shd w:val="clear" w:color="auto" w:fill="auto"/>
            <w:noWrap/>
            <w:vAlign w:val="center"/>
            <w:hideMark/>
          </w:tcPr>
          <w:p w14:paraId="04CC5B0D" w14:textId="77777777" w:rsidR="002B6C30" w:rsidRDefault="002B6C30" w:rsidP="00474CB6">
            <w:pPr>
              <w:jc w:val="center"/>
              <w:rPr>
                <w:color w:val="000000"/>
              </w:rPr>
            </w:pPr>
            <w:r>
              <w:rPr>
                <w:rFonts w:hint="eastAsia"/>
                <w:color w:val="000000"/>
              </w:rPr>
              <w:t>合</w:t>
            </w:r>
            <w:r>
              <w:rPr>
                <w:rFonts w:ascii="Arial" w:hAnsi="Arial" w:cs="Arial"/>
                <w:color w:val="000000"/>
              </w:rPr>
              <w:t xml:space="preserve">  </w:t>
            </w:r>
            <w:r>
              <w:rPr>
                <w:rFonts w:hint="eastAsia"/>
                <w:color w:val="000000"/>
              </w:rPr>
              <w:t>计</w:t>
            </w:r>
          </w:p>
        </w:tc>
        <w:tc>
          <w:tcPr>
            <w:tcW w:w="3040" w:type="dxa"/>
            <w:shd w:val="clear" w:color="auto" w:fill="auto"/>
            <w:noWrap/>
            <w:vAlign w:val="center"/>
          </w:tcPr>
          <w:p w14:paraId="2ECDB99F" w14:textId="77777777" w:rsidR="002B6C30" w:rsidRDefault="002B6C30" w:rsidP="00474CB6">
            <w:pPr>
              <w:jc w:val="right"/>
              <w:rPr>
                <w:rFonts w:ascii="Arial Narrow" w:eastAsia="等线" w:hAnsi="Arial Narrow"/>
                <w:color w:val="000000"/>
              </w:rPr>
            </w:pPr>
          </w:p>
        </w:tc>
        <w:tc>
          <w:tcPr>
            <w:tcW w:w="3040" w:type="dxa"/>
            <w:shd w:val="clear" w:color="auto" w:fill="auto"/>
            <w:noWrap/>
            <w:vAlign w:val="center"/>
          </w:tcPr>
          <w:p w14:paraId="2556CF92" w14:textId="77777777" w:rsidR="002B6C30" w:rsidRDefault="002B6C30" w:rsidP="00474CB6">
            <w:pPr>
              <w:jc w:val="right"/>
              <w:rPr>
                <w:rFonts w:ascii="Arial Narrow" w:eastAsia="等线" w:hAnsi="Arial Narrow"/>
                <w:color w:val="000000"/>
              </w:rPr>
            </w:pPr>
          </w:p>
        </w:tc>
      </w:tr>
    </w:tbl>
    <w:p w14:paraId="765F14F5" w14:textId="5D61C75A" w:rsidR="002B6C30" w:rsidRDefault="002B6C30" w:rsidP="007375B4"/>
    <w:p w14:paraId="582F4A8B" w14:textId="77777777" w:rsidR="008D6A55" w:rsidRDefault="008D6A55" w:rsidP="007375B4">
      <w:pPr>
        <w:sectPr w:rsidR="008D6A55" w:rsidSect="00DF5D0E">
          <w:footerReference w:type="default" r:id="rId10"/>
          <w:pgSz w:w="16838" w:h="11906" w:orient="landscape" w:code="9"/>
          <w:pgMar w:top="1620" w:right="1440" w:bottom="1286" w:left="1440" w:header="851" w:footer="992" w:gutter="0"/>
          <w:cols w:space="425"/>
          <w:docGrid w:type="lines" w:linePitch="326"/>
        </w:sectPr>
      </w:pPr>
    </w:p>
    <w:p w14:paraId="0B29A86E" w14:textId="77777777" w:rsidR="008D6A55" w:rsidRPr="007375B4" w:rsidRDefault="008D6A55" w:rsidP="007375B4">
      <w:pPr>
        <w:rPr>
          <w:rFonts w:hint="eastAsia"/>
        </w:rPr>
      </w:pPr>
    </w:p>
    <w:sectPr w:rsidR="008D6A55" w:rsidRPr="007375B4" w:rsidSect="00DF5D0E">
      <w:pgSz w:w="11906" w:h="16838" w:code="9"/>
      <w:pgMar w:top="1440" w:right="1620" w:bottom="1440" w:left="1286"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920B" w14:textId="77777777" w:rsidR="00862439" w:rsidRDefault="00862439">
      <w:r>
        <w:separator/>
      </w:r>
    </w:p>
  </w:endnote>
  <w:endnote w:type="continuationSeparator" w:id="0">
    <w:p w14:paraId="1A0507A8" w14:textId="77777777" w:rsidR="00862439" w:rsidRDefault="0086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S Sans Serif">
    <w:altName w:val="Arial"/>
    <w:panose1 w:val="020B0500000000000000"/>
    <w:charset w:val="00"/>
    <w:family w:val="swiss"/>
    <w:notTrueType/>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简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663" w14:textId="77777777" w:rsidR="00BA4381" w:rsidRPr="00C17BD5" w:rsidRDefault="00BA4381">
    <w:pPr>
      <w:pStyle w:val="aa"/>
      <w:framePr w:wrap="around" w:vAnchor="text" w:hAnchor="margin" w:xAlign="center" w:y="1"/>
      <w:rPr>
        <w:rStyle w:val="ac"/>
        <w:rFonts w:ascii="Arial" w:hAnsi="Arial" w:cs="Arial"/>
      </w:rPr>
    </w:pPr>
    <w:r w:rsidRPr="00C17BD5">
      <w:rPr>
        <w:rStyle w:val="ac"/>
        <w:rFonts w:ascii="Arial" w:hAnsi="Arial" w:cs="Arial"/>
      </w:rPr>
      <w:fldChar w:fldCharType="begin"/>
    </w:r>
    <w:r w:rsidRPr="00C17BD5">
      <w:rPr>
        <w:rStyle w:val="ac"/>
        <w:rFonts w:ascii="Arial" w:hAnsi="Arial" w:cs="Arial"/>
      </w:rPr>
      <w:instrText xml:space="preserve">PAGE  </w:instrText>
    </w:r>
    <w:r w:rsidRPr="00C17BD5">
      <w:rPr>
        <w:rStyle w:val="ac"/>
        <w:rFonts w:ascii="Arial" w:hAnsi="Arial" w:cs="Arial"/>
      </w:rPr>
      <w:fldChar w:fldCharType="separate"/>
    </w:r>
    <w:r>
      <w:rPr>
        <w:rStyle w:val="ac"/>
        <w:rFonts w:ascii="Arial" w:hAnsi="Arial" w:cs="Arial"/>
        <w:noProof/>
      </w:rPr>
      <w:t>8</w:t>
    </w:r>
    <w:r w:rsidRPr="00C17BD5">
      <w:rPr>
        <w:rStyle w:val="ac"/>
        <w:rFonts w:ascii="Arial" w:hAnsi="Arial" w:cs="Arial"/>
      </w:rPr>
      <w:fldChar w:fldCharType="end"/>
    </w:r>
  </w:p>
  <w:p w14:paraId="72769110" w14:textId="77777777" w:rsidR="00BA4381" w:rsidRDefault="00BA4381">
    <w:pPr>
      <w:pStyle w:val="aa"/>
      <w:rPr>
        <w:sz w:val="15"/>
      </w:rPr>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B6BD" w14:textId="77777777" w:rsidR="006D70B5" w:rsidRPr="00C17BD5" w:rsidRDefault="006D70B5">
    <w:pPr>
      <w:pStyle w:val="aa"/>
      <w:framePr w:wrap="around" w:vAnchor="text" w:hAnchor="margin" w:xAlign="center" w:y="1"/>
      <w:rPr>
        <w:rStyle w:val="ac"/>
        <w:rFonts w:ascii="Arial" w:hAnsi="Arial" w:cs="Arial"/>
      </w:rPr>
    </w:pPr>
    <w:r w:rsidRPr="00C17BD5">
      <w:rPr>
        <w:rStyle w:val="ac"/>
        <w:rFonts w:ascii="Arial" w:hAnsi="Arial" w:cs="Arial"/>
      </w:rPr>
      <w:fldChar w:fldCharType="begin"/>
    </w:r>
    <w:r w:rsidRPr="00C17BD5">
      <w:rPr>
        <w:rStyle w:val="ac"/>
        <w:rFonts w:ascii="Arial" w:hAnsi="Arial" w:cs="Arial"/>
      </w:rPr>
      <w:instrText xml:space="preserve">PAGE  </w:instrText>
    </w:r>
    <w:r w:rsidRPr="00C17BD5">
      <w:rPr>
        <w:rStyle w:val="ac"/>
        <w:rFonts w:ascii="Arial" w:hAnsi="Arial" w:cs="Arial"/>
      </w:rPr>
      <w:fldChar w:fldCharType="separate"/>
    </w:r>
    <w:r>
      <w:rPr>
        <w:rStyle w:val="ac"/>
        <w:rFonts w:ascii="Arial" w:hAnsi="Arial" w:cs="Arial"/>
        <w:noProof/>
      </w:rPr>
      <w:t>8</w:t>
    </w:r>
    <w:r w:rsidRPr="00C17BD5">
      <w:rPr>
        <w:rStyle w:val="ac"/>
        <w:rFonts w:ascii="Arial" w:hAnsi="Arial" w:cs="Arial"/>
      </w:rPr>
      <w:fldChar w:fldCharType="end"/>
    </w:r>
  </w:p>
  <w:p w14:paraId="17704E8C" w14:textId="77777777" w:rsidR="006D70B5" w:rsidRDefault="006D70B5">
    <w:pPr>
      <w:pStyle w:val="aa"/>
      <w:rPr>
        <w:sz w:val="15"/>
      </w:rPr>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A2C0" w14:textId="77777777" w:rsidR="00862439" w:rsidRDefault="00862439">
      <w:r>
        <w:separator/>
      </w:r>
    </w:p>
  </w:footnote>
  <w:footnote w:type="continuationSeparator" w:id="0">
    <w:p w14:paraId="6AEE9420" w14:textId="77777777" w:rsidR="00862439" w:rsidRDefault="00862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71A9" w14:textId="77777777" w:rsidR="005D0C1A" w:rsidRDefault="005D0C1A" w:rsidP="005D0C1A">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C5612C8"/>
    <w:multiLevelType w:val="hybridMultilevel"/>
    <w:tmpl w:val="E3A60FE4"/>
    <w:lvl w:ilvl="0" w:tplc="4134F3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4"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4"/>
  </w:num>
  <w:num w:numId="2">
    <w:abstractNumId w:val="6"/>
  </w:num>
  <w:num w:numId="3">
    <w:abstractNumId w:val="14"/>
  </w:num>
  <w:num w:numId="4">
    <w:abstractNumId w:val="17"/>
  </w:num>
  <w:num w:numId="5">
    <w:abstractNumId w:val="15"/>
  </w:num>
  <w:num w:numId="6">
    <w:abstractNumId w:val="7"/>
  </w:num>
  <w:num w:numId="7">
    <w:abstractNumId w:val="9"/>
  </w:num>
  <w:num w:numId="8">
    <w:abstractNumId w:val="18"/>
  </w:num>
  <w:num w:numId="9">
    <w:abstractNumId w:val="11"/>
  </w:num>
  <w:num w:numId="10">
    <w:abstractNumId w:val="10"/>
  </w:num>
  <w:num w:numId="11">
    <w:abstractNumId w:val="5"/>
  </w:num>
  <w:num w:numId="12">
    <w:abstractNumId w:val="0"/>
  </w:num>
  <w:num w:numId="13">
    <w:abstractNumId w:val="1"/>
  </w:num>
  <w:num w:numId="14">
    <w:abstractNumId w:val="13"/>
  </w:num>
  <w:num w:numId="15">
    <w:abstractNumId w:val="16"/>
  </w:num>
  <w:num w:numId="16">
    <w:abstractNumId w:val="3"/>
  </w:num>
  <w:num w:numId="17">
    <w:abstractNumId w:val="12"/>
  </w:num>
  <w:num w:numId="18">
    <w:abstractNumId w:val="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251F0"/>
    <w:rsid w:val="00000C08"/>
    <w:rsid w:val="00000C43"/>
    <w:rsid w:val="00001540"/>
    <w:rsid w:val="000015B3"/>
    <w:rsid w:val="000025ED"/>
    <w:rsid w:val="00002B4B"/>
    <w:rsid w:val="000035D6"/>
    <w:rsid w:val="000036CD"/>
    <w:rsid w:val="00003B74"/>
    <w:rsid w:val="00003C90"/>
    <w:rsid w:val="00003F7C"/>
    <w:rsid w:val="0000422C"/>
    <w:rsid w:val="00005637"/>
    <w:rsid w:val="00005722"/>
    <w:rsid w:val="00005ADF"/>
    <w:rsid w:val="00005CE8"/>
    <w:rsid w:val="00005F83"/>
    <w:rsid w:val="00006BA2"/>
    <w:rsid w:val="00006C00"/>
    <w:rsid w:val="00007110"/>
    <w:rsid w:val="000079E3"/>
    <w:rsid w:val="00010047"/>
    <w:rsid w:val="00010055"/>
    <w:rsid w:val="000103E1"/>
    <w:rsid w:val="00010A68"/>
    <w:rsid w:val="00010A79"/>
    <w:rsid w:val="00010CC6"/>
    <w:rsid w:val="00011775"/>
    <w:rsid w:val="00011848"/>
    <w:rsid w:val="000123B2"/>
    <w:rsid w:val="00012AC3"/>
    <w:rsid w:val="00012D8F"/>
    <w:rsid w:val="0001368F"/>
    <w:rsid w:val="000147A8"/>
    <w:rsid w:val="000151B1"/>
    <w:rsid w:val="000154FF"/>
    <w:rsid w:val="0001560D"/>
    <w:rsid w:val="00017535"/>
    <w:rsid w:val="00017797"/>
    <w:rsid w:val="000178DC"/>
    <w:rsid w:val="00017950"/>
    <w:rsid w:val="00017B04"/>
    <w:rsid w:val="00017D61"/>
    <w:rsid w:val="00017E96"/>
    <w:rsid w:val="00020036"/>
    <w:rsid w:val="00020EAD"/>
    <w:rsid w:val="000210DA"/>
    <w:rsid w:val="00022188"/>
    <w:rsid w:val="000223C8"/>
    <w:rsid w:val="0002270C"/>
    <w:rsid w:val="000228EC"/>
    <w:rsid w:val="00022901"/>
    <w:rsid w:val="0002299D"/>
    <w:rsid w:val="00023202"/>
    <w:rsid w:val="000238BD"/>
    <w:rsid w:val="0002454E"/>
    <w:rsid w:val="00024760"/>
    <w:rsid w:val="00024B82"/>
    <w:rsid w:val="00024E8E"/>
    <w:rsid w:val="00025203"/>
    <w:rsid w:val="000252AB"/>
    <w:rsid w:val="00026DD5"/>
    <w:rsid w:val="000277D4"/>
    <w:rsid w:val="0003026A"/>
    <w:rsid w:val="00030880"/>
    <w:rsid w:val="00030EC3"/>
    <w:rsid w:val="0003219C"/>
    <w:rsid w:val="0003275C"/>
    <w:rsid w:val="00033007"/>
    <w:rsid w:val="00033437"/>
    <w:rsid w:val="00033BD7"/>
    <w:rsid w:val="000350DF"/>
    <w:rsid w:val="000352E7"/>
    <w:rsid w:val="000354F3"/>
    <w:rsid w:val="00036254"/>
    <w:rsid w:val="000367A0"/>
    <w:rsid w:val="00037740"/>
    <w:rsid w:val="00037CEE"/>
    <w:rsid w:val="000403DB"/>
    <w:rsid w:val="00040D74"/>
    <w:rsid w:val="0004170F"/>
    <w:rsid w:val="00041930"/>
    <w:rsid w:val="00041E1E"/>
    <w:rsid w:val="00041EBB"/>
    <w:rsid w:val="00042286"/>
    <w:rsid w:val="00042381"/>
    <w:rsid w:val="0004280A"/>
    <w:rsid w:val="00043462"/>
    <w:rsid w:val="00044321"/>
    <w:rsid w:val="00044427"/>
    <w:rsid w:val="00044789"/>
    <w:rsid w:val="00045173"/>
    <w:rsid w:val="00045223"/>
    <w:rsid w:val="0004541D"/>
    <w:rsid w:val="00045C0C"/>
    <w:rsid w:val="00045C9B"/>
    <w:rsid w:val="0004637D"/>
    <w:rsid w:val="000470EC"/>
    <w:rsid w:val="000479FE"/>
    <w:rsid w:val="000511F2"/>
    <w:rsid w:val="00051813"/>
    <w:rsid w:val="00052AF4"/>
    <w:rsid w:val="000531BE"/>
    <w:rsid w:val="00053DCC"/>
    <w:rsid w:val="00053E0A"/>
    <w:rsid w:val="00053EA5"/>
    <w:rsid w:val="00054386"/>
    <w:rsid w:val="00054A20"/>
    <w:rsid w:val="000553CB"/>
    <w:rsid w:val="00055843"/>
    <w:rsid w:val="000565E0"/>
    <w:rsid w:val="00056D83"/>
    <w:rsid w:val="00057C7A"/>
    <w:rsid w:val="00057D41"/>
    <w:rsid w:val="00057EC0"/>
    <w:rsid w:val="00057F4F"/>
    <w:rsid w:val="00061071"/>
    <w:rsid w:val="00061436"/>
    <w:rsid w:val="00061535"/>
    <w:rsid w:val="00061DC2"/>
    <w:rsid w:val="00061FED"/>
    <w:rsid w:val="0006231E"/>
    <w:rsid w:val="00062D4B"/>
    <w:rsid w:val="0006307F"/>
    <w:rsid w:val="000646A4"/>
    <w:rsid w:val="00064E3D"/>
    <w:rsid w:val="00064EAF"/>
    <w:rsid w:val="00065369"/>
    <w:rsid w:val="0006571D"/>
    <w:rsid w:val="000662B3"/>
    <w:rsid w:val="0006636C"/>
    <w:rsid w:val="00066CF5"/>
    <w:rsid w:val="00066D9C"/>
    <w:rsid w:val="00067684"/>
    <w:rsid w:val="00067FF9"/>
    <w:rsid w:val="0007044D"/>
    <w:rsid w:val="000704D8"/>
    <w:rsid w:val="00070737"/>
    <w:rsid w:val="0007105A"/>
    <w:rsid w:val="00071167"/>
    <w:rsid w:val="00071338"/>
    <w:rsid w:val="00071386"/>
    <w:rsid w:val="000716A5"/>
    <w:rsid w:val="00072182"/>
    <w:rsid w:val="000728CF"/>
    <w:rsid w:val="00072F0E"/>
    <w:rsid w:val="000737DA"/>
    <w:rsid w:val="00073A32"/>
    <w:rsid w:val="00073AA5"/>
    <w:rsid w:val="00073E1C"/>
    <w:rsid w:val="0007459F"/>
    <w:rsid w:val="0007483B"/>
    <w:rsid w:val="00075A98"/>
    <w:rsid w:val="00075C58"/>
    <w:rsid w:val="00075E3F"/>
    <w:rsid w:val="00075F50"/>
    <w:rsid w:val="000768B5"/>
    <w:rsid w:val="000768FF"/>
    <w:rsid w:val="00076AD3"/>
    <w:rsid w:val="00076D71"/>
    <w:rsid w:val="00077071"/>
    <w:rsid w:val="00077561"/>
    <w:rsid w:val="00080387"/>
    <w:rsid w:val="00080524"/>
    <w:rsid w:val="00080DA9"/>
    <w:rsid w:val="00081589"/>
    <w:rsid w:val="00082250"/>
    <w:rsid w:val="00083331"/>
    <w:rsid w:val="000839EC"/>
    <w:rsid w:val="00083DDD"/>
    <w:rsid w:val="00084AEB"/>
    <w:rsid w:val="0008537C"/>
    <w:rsid w:val="00085680"/>
    <w:rsid w:val="00085B60"/>
    <w:rsid w:val="00085CF3"/>
    <w:rsid w:val="00085FE4"/>
    <w:rsid w:val="00086293"/>
    <w:rsid w:val="000863F4"/>
    <w:rsid w:val="000865E8"/>
    <w:rsid w:val="00086B91"/>
    <w:rsid w:val="00087121"/>
    <w:rsid w:val="00087441"/>
    <w:rsid w:val="00087575"/>
    <w:rsid w:val="000878DC"/>
    <w:rsid w:val="0009008B"/>
    <w:rsid w:val="0009031D"/>
    <w:rsid w:val="00090630"/>
    <w:rsid w:val="000925C5"/>
    <w:rsid w:val="0009265D"/>
    <w:rsid w:val="000928C2"/>
    <w:rsid w:val="00092DE5"/>
    <w:rsid w:val="00093954"/>
    <w:rsid w:val="000941A8"/>
    <w:rsid w:val="0009443B"/>
    <w:rsid w:val="000945B7"/>
    <w:rsid w:val="000947CB"/>
    <w:rsid w:val="00094EB0"/>
    <w:rsid w:val="00095413"/>
    <w:rsid w:val="0009616D"/>
    <w:rsid w:val="00096282"/>
    <w:rsid w:val="0009647B"/>
    <w:rsid w:val="0009657C"/>
    <w:rsid w:val="00096710"/>
    <w:rsid w:val="00097BCE"/>
    <w:rsid w:val="00097C34"/>
    <w:rsid w:val="000A0119"/>
    <w:rsid w:val="000A03B5"/>
    <w:rsid w:val="000A046A"/>
    <w:rsid w:val="000A0702"/>
    <w:rsid w:val="000A0BC9"/>
    <w:rsid w:val="000A10BA"/>
    <w:rsid w:val="000A13D4"/>
    <w:rsid w:val="000A1508"/>
    <w:rsid w:val="000A1F80"/>
    <w:rsid w:val="000A22B7"/>
    <w:rsid w:val="000A23B0"/>
    <w:rsid w:val="000A2789"/>
    <w:rsid w:val="000A2DBD"/>
    <w:rsid w:val="000A2E8A"/>
    <w:rsid w:val="000A3026"/>
    <w:rsid w:val="000A3A28"/>
    <w:rsid w:val="000A3CB4"/>
    <w:rsid w:val="000A41C8"/>
    <w:rsid w:val="000A42DD"/>
    <w:rsid w:val="000A4391"/>
    <w:rsid w:val="000A4C9D"/>
    <w:rsid w:val="000A51CE"/>
    <w:rsid w:val="000A52AD"/>
    <w:rsid w:val="000A56D7"/>
    <w:rsid w:val="000A5DF9"/>
    <w:rsid w:val="000A677B"/>
    <w:rsid w:val="000A6F2B"/>
    <w:rsid w:val="000A7AFB"/>
    <w:rsid w:val="000A7C6B"/>
    <w:rsid w:val="000B04DE"/>
    <w:rsid w:val="000B10BA"/>
    <w:rsid w:val="000B166D"/>
    <w:rsid w:val="000B1795"/>
    <w:rsid w:val="000B1B92"/>
    <w:rsid w:val="000B1BD6"/>
    <w:rsid w:val="000B1FBC"/>
    <w:rsid w:val="000B2090"/>
    <w:rsid w:val="000B20CB"/>
    <w:rsid w:val="000B38E6"/>
    <w:rsid w:val="000B3981"/>
    <w:rsid w:val="000B3C52"/>
    <w:rsid w:val="000B4452"/>
    <w:rsid w:val="000B4FBC"/>
    <w:rsid w:val="000B5040"/>
    <w:rsid w:val="000B5F86"/>
    <w:rsid w:val="000B63DF"/>
    <w:rsid w:val="000B68F3"/>
    <w:rsid w:val="000B692A"/>
    <w:rsid w:val="000B735D"/>
    <w:rsid w:val="000B7401"/>
    <w:rsid w:val="000B7EAE"/>
    <w:rsid w:val="000C051F"/>
    <w:rsid w:val="000C0ABB"/>
    <w:rsid w:val="000C0B5F"/>
    <w:rsid w:val="000C1168"/>
    <w:rsid w:val="000C148D"/>
    <w:rsid w:val="000C19AF"/>
    <w:rsid w:val="000C21CB"/>
    <w:rsid w:val="000C24A5"/>
    <w:rsid w:val="000C29A6"/>
    <w:rsid w:val="000C2C0E"/>
    <w:rsid w:val="000C2FE9"/>
    <w:rsid w:val="000C339A"/>
    <w:rsid w:val="000C34D1"/>
    <w:rsid w:val="000C438F"/>
    <w:rsid w:val="000C43BD"/>
    <w:rsid w:val="000C45FD"/>
    <w:rsid w:val="000C4620"/>
    <w:rsid w:val="000C56C1"/>
    <w:rsid w:val="000C5A17"/>
    <w:rsid w:val="000C70DE"/>
    <w:rsid w:val="000C7130"/>
    <w:rsid w:val="000C72A9"/>
    <w:rsid w:val="000D058F"/>
    <w:rsid w:val="000D06BD"/>
    <w:rsid w:val="000D06F3"/>
    <w:rsid w:val="000D0F4C"/>
    <w:rsid w:val="000D1587"/>
    <w:rsid w:val="000D1723"/>
    <w:rsid w:val="000D232D"/>
    <w:rsid w:val="000D2A77"/>
    <w:rsid w:val="000D35BF"/>
    <w:rsid w:val="000D3EC4"/>
    <w:rsid w:val="000D41BF"/>
    <w:rsid w:val="000D41F5"/>
    <w:rsid w:val="000D49B7"/>
    <w:rsid w:val="000D4D6B"/>
    <w:rsid w:val="000D4F8C"/>
    <w:rsid w:val="000D51D5"/>
    <w:rsid w:val="000D5252"/>
    <w:rsid w:val="000D5991"/>
    <w:rsid w:val="000D635B"/>
    <w:rsid w:val="000D6F3D"/>
    <w:rsid w:val="000D72DD"/>
    <w:rsid w:val="000D7357"/>
    <w:rsid w:val="000D735C"/>
    <w:rsid w:val="000E004A"/>
    <w:rsid w:val="000E0202"/>
    <w:rsid w:val="000E0210"/>
    <w:rsid w:val="000E0553"/>
    <w:rsid w:val="000E05A5"/>
    <w:rsid w:val="000E0F09"/>
    <w:rsid w:val="000E229F"/>
    <w:rsid w:val="000E23C5"/>
    <w:rsid w:val="000E2925"/>
    <w:rsid w:val="000E2CF6"/>
    <w:rsid w:val="000E2D1F"/>
    <w:rsid w:val="000E3702"/>
    <w:rsid w:val="000E399E"/>
    <w:rsid w:val="000E41A0"/>
    <w:rsid w:val="000E4424"/>
    <w:rsid w:val="000E5113"/>
    <w:rsid w:val="000E51D9"/>
    <w:rsid w:val="000E599F"/>
    <w:rsid w:val="000E5B66"/>
    <w:rsid w:val="000E6467"/>
    <w:rsid w:val="000E6813"/>
    <w:rsid w:val="000E6E8A"/>
    <w:rsid w:val="000E77F8"/>
    <w:rsid w:val="000F02CD"/>
    <w:rsid w:val="000F02FE"/>
    <w:rsid w:val="000F12EA"/>
    <w:rsid w:val="000F12F2"/>
    <w:rsid w:val="000F1D1A"/>
    <w:rsid w:val="000F220E"/>
    <w:rsid w:val="000F2259"/>
    <w:rsid w:val="000F2BAA"/>
    <w:rsid w:val="000F32AE"/>
    <w:rsid w:val="000F3302"/>
    <w:rsid w:val="000F3539"/>
    <w:rsid w:val="000F3E5D"/>
    <w:rsid w:val="000F40D7"/>
    <w:rsid w:val="000F49AF"/>
    <w:rsid w:val="000F4C19"/>
    <w:rsid w:val="000F58B6"/>
    <w:rsid w:val="000F5F4B"/>
    <w:rsid w:val="000F6166"/>
    <w:rsid w:val="000F6255"/>
    <w:rsid w:val="000F6998"/>
    <w:rsid w:val="000F6A6A"/>
    <w:rsid w:val="000F6AD3"/>
    <w:rsid w:val="000F7075"/>
    <w:rsid w:val="000F7649"/>
    <w:rsid w:val="000F7691"/>
    <w:rsid w:val="000F7866"/>
    <w:rsid w:val="000F7A65"/>
    <w:rsid w:val="000F7EA2"/>
    <w:rsid w:val="00100556"/>
    <w:rsid w:val="00100C12"/>
    <w:rsid w:val="0010156E"/>
    <w:rsid w:val="0010180D"/>
    <w:rsid w:val="001021FA"/>
    <w:rsid w:val="001022C4"/>
    <w:rsid w:val="001028A7"/>
    <w:rsid w:val="00103113"/>
    <w:rsid w:val="00103BF3"/>
    <w:rsid w:val="00103E3E"/>
    <w:rsid w:val="00104061"/>
    <w:rsid w:val="0010439C"/>
    <w:rsid w:val="00104A62"/>
    <w:rsid w:val="00104AF7"/>
    <w:rsid w:val="00105498"/>
    <w:rsid w:val="001057C6"/>
    <w:rsid w:val="00105C00"/>
    <w:rsid w:val="00106002"/>
    <w:rsid w:val="00106D69"/>
    <w:rsid w:val="00107B7B"/>
    <w:rsid w:val="00107C2D"/>
    <w:rsid w:val="001103E9"/>
    <w:rsid w:val="0011056D"/>
    <w:rsid w:val="00110C16"/>
    <w:rsid w:val="00110D08"/>
    <w:rsid w:val="00110ED7"/>
    <w:rsid w:val="00110FF4"/>
    <w:rsid w:val="001112FC"/>
    <w:rsid w:val="00111857"/>
    <w:rsid w:val="00111C74"/>
    <w:rsid w:val="00111DF4"/>
    <w:rsid w:val="001120A2"/>
    <w:rsid w:val="0011299E"/>
    <w:rsid w:val="00113305"/>
    <w:rsid w:val="00114066"/>
    <w:rsid w:val="00114D01"/>
    <w:rsid w:val="00115C65"/>
    <w:rsid w:val="0011631A"/>
    <w:rsid w:val="0011638F"/>
    <w:rsid w:val="0011794D"/>
    <w:rsid w:val="00117F32"/>
    <w:rsid w:val="0012009A"/>
    <w:rsid w:val="00120FA3"/>
    <w:rsid w:val="001215E2"/>
    <w:rsid w:val="00121820"/>
    <w:rsid w:val="001221AF"/>
    <w:rsid w:val="001223E4"/>
    <w:rsid w:val="0012248B"/>
    <w:rsid w:val="001229EA"/>
    <w:rsid w:val="00122B8C"/>
    <w:rsid w:val="0012316F"/>
    <w:rsid w:val="001233A8"/>
    <w:rsid w:val="00123AAF"/>
    <w:rsid w:val="001240E0"/>
    <w:rsid w:val="001248F3"/>
    <w:rsid w:val="00125453"/>
    <w:rsid w:val="00125709"/>
    <w:rsid w:val="001257B5"/>
    <w:rsid w:val="001257E5"/>
    <w:rsid w:val="00126142"/>
    <w:rsid w:val="001261A6"/>
    <w:rsid w:val="001265D6"/>
    <w:rsid w:val="00126618"/>
    <w:rsid w:val="001269DF"/>
    <w:rsid w:val="00126A8A"/>
    <w:rsid w:val="00126F2D"/>
    <w:rsid w:val="0012754A"/>
    <w:rsid w:val="00130728"/>
    <w:rsid w:val="00130D16"/>
    <w:rsid w:val="001320F2"/>
    <w:rsid w:val="001328D5"/>
    <w:rsid w:val="001328FA"/>
    <w:rsid w:val="00132B33"/>
    <w:rsid w:val="00133095"/>
    <w:rsid w:val="001340BA"/>
    <w:rsid w:val="00134131"/>
    <w:rsid w:val="00134568"/>
    <w:rsid w:val="00134CB1"/>
    <w:rsid w:val="00134CF5"/>
    <w:rsid w:val="00134D21"/>
    <w:rsid w:val="0013528F"/>
    <w:rsid w:val="0013576F"/>
    <w:rsid w:val="00136132"/>
    <w:rsid w:val="0013673A"/>
    <w:rsid w:val="001367A8"/>
    <w:rsid w:val="00137249"/>
    <w:rsid w:val="0013770E"/>
    <w:rsid w:val="00140207"/>
    <w:rsid w:val="00140A3B"/>
    <w:rsid w:val="00140E01"/>
    <w:rsid w:val="00140E62"/>
    <w:rsid w:val="00142789"/>
    <w:rsid w:val="00143171"/>
    <w:rsid w:val="001432D5"/>
    <w:rsid w:val="0014391D"/>
    <w:rsid w:val="00144A16"/>
    <w:rsid w:val="00144FDD"/>
    <w:rsid w:val="001455CC"/>
    <w:rsid w:val="001456C2"/>
    <w:rsid w:val="00145CDD"/>
    <w:rsid w:val="00146DCC"/>
    <w:rsid w:val="0014721D"/>
    <w:rsid w:val="0014737D"/>
    <w:rsid w:val="0014739B"/>
    <w:rsid w:val="0014766E"/>
    <w:rsid w:val="00147776"/>
    <w:rsid w:val="00147B81"/>
    <w:rsid w:val="001500B7"/>
    <w:rsid w:val="001502E8"/>
    <w:rsid w:val="0015043D"/>
    <w:rsid w:val="001504AA"/>
    <w:rsid w:val="001506FF"/>
    <w:rsid w:val="0015089F"/>
    <w:rsid w:val="00150A6F"/>
    <w:rsid w:val="001513D0"/>
    <w:rsid w:val="00151570"/>
    <w:rsid w:val="00151618"/>
    <w:rsid w:val="0015190E"/>
    <w:rsid w:val="001519A5"/>
    <w:rsid w:val="00151B4D"/>
    <w:rsid w:val="00151BD5"/>
    <w:rsid w:val="00151CB5"/>
    <w:rsid w:val="001524E8"/>
    <w:rsid w:val="001528E3"/>
    <w:rsid w:val="00152C99"/>
    <w:rsid w:val="00152DF9"/>
    <w:rsid w:val="00152EC0"/>
    <w:rsid w:val="0015332E"/>
    <w:rsid w:val="00153925"/>
    <w:rsid w:val="001540B7"/>
    <w:rsid w:val="0015436C"/>
    <w:rsid w:val="00154528"/>
    <w:rsid w:val="0015460D"/>
    <w:rsid w:val="00154A29"/>
    <w:rsid w:val="00154FAD"/>
    <w:rsid w:val="00155498"/>
    <w:rsid w:val="00155996"/>
    <w:rsid w:val="00156CDF"/>
    <w:rsid w:val="00157563"/>
    <w:rsid w:val="001603C4"/>
    <w:rsid w:val="00160552"/>
    <w:rsid w:val="0016084C"/>
    <w:rsid w:val="00160D02"/>
    <w:rsid w:val="001613BC"/>
    <w:rsid w:val="001618D3"/>
    <w:rsid w:val="00161B08"/>
    <w:rsid w:val="00161D96"/>
    <w:rsid w:val="00161EC3"/>
    <w:rsid w:val="0016203D"/>
    <w:rsid w:val="00162974"/>
    <w:rsid w:val="001629D3"/>
    <w:rsid w:val="00162B26"/>
    <w:rsid w:val="00163401"/>
    <w:rsid w:val="001637B7"/>
    <w:rsid w:val="00163ED7"/>
    <w:rsid w:val="0016501A"/>
    <w:rsid w:val="0016515D"/>
    <w:rsid w:val="001651B9"/>
    <w:rsid w:val="001651FF"/>
    <w:rsid w:val="001653FD"/>
    <w:rsid w:val="001659AD"/>
    <w:rsid w:val="00166E8C"/>
    <w:rsid w:val="0016711F"/>
    <w:rsid w:val="00167133"/>
    <w:rsid w:val="001700EC"/>
    <w:rsid w:val="001708DF"/>
    <w:rsid w:val="00170EF7"/>
    <w:rsid w:val="001711EC"/>
    <w:rsid w:val="0017138E"/>
    <w:rsid w:val="00171685"/>
    <w:rsid w:val="0017180B"/>
    <w:rsid w:val="00171DA7"/>
    <w:rsid w:val="00172336"/>
    <w:rsid w:val="00172D68"/>
    <w:rsid w:val="001732E8"/>
    <w:rsid w:val="0017351A"/>
    <w:rsid w:val="00173AAF"/>
    <w:rsid w:val="00173F5F"/>
    <w:rsid w:val="001747DF"/>
    <w:rsid w:val="00174851"/>
    <w:rsid w:val="001748DD"/>
    <w:rsid w:val="0017526B"/>
    <w:rsid w:val="0017582D"/>
    <w:rsid w:val="0017587A"/>
    <w:rsid w:val="00175A38"/>
    <w:rsid w:val="00176036"/>
    <w:rsid w:val="00176845"/>
    <w:rsid w:val="00176C5B"/>
    <w:rsid w:val="00176F87"/>
    <w:rsid w:val="00177736"/>
    <w:rsid w:val="0017795B"/>
    <w:rsid w:val="00177A5E"/>
    <w:rsid w:val="00177B0F"/>
    <w:rsid w:val="00177BA5"/>
    <w:rsid w:val="00180B43"/>
    <w:rsid w:val="00180D29"/>
    <w:rsid w:val="00180F8C"/>
    <w:rsid w:val="001811EA"/>
    <w:rsid w:val="0018136A"/>
    <w:rsid w:val="00181378"/>
    <w:rsid w:val="0018183C"/>
    <w:rsid w:val="00181A99"/>
    <w:rsid w:val="00181BA0"/>
    <w:rsid w:val="001827DA"/>
    <w:rsid w:val="00182E80"/>
    <w:rsid w:val="00183189"/>
    <w:rsid w:val="00183EDE"/>
    <w:rsid w:val="0018418D"/>
    <w:rsid w:val="00184344"/>
    <w:rsid w:val="00184F70"/>
    <w:rsid w:val="001850A0"/>
    <w:rsid w:val="00185B69"/>
    <w:rsid w:val="00185C6F"/>
    <w:rsid w:val="00185CF9"/>
    <w:rsid w:val="00186EB5"/>
    <w:rsid w:val="00187210"/>
    <w:rsid w:val="00187BD4"/>
    <w:rsid w:val="00187CE6"/>
    <w:rsid w:val="00187E30"/>
    <w:rsid w:val="00190638"/>
    <w:rsid w:val="0019069C"/>
    <w:rsid w:val="00190CEE"/>
    <w:rsid w:val="00190DB7"/>
    <w:rsid w:val="00190E8B"/>
    <w:rsid w:val="0019100F"/>
    <w:rsid w:val="0019120A"/>
    <w:rsid w:val="00192478"/>
    <w:rsid w:val="0019271F"/>
    <w:rsid w:val="00192A0A"/>
    <w:rsid w:val="00192AB0"/>
    <w:rsid w:val="00192CB0"/>
    <w:rsid w:val="00193F8B"/>
    <w:rsid w:val="0019414C"/>
    <w:rsid w:val="001941C2"/>
    <w:rsid w:val="00194339"/>
    <w:rsid w:val="001944DA"/>
    <w:rsid w:val="001945D8"/>
    <w:rsid w:val="00194731"/>
    <w:rsid w:val="00194D45"/>
    <w:rsid w:val="00194F44"/>
    <w:rsid w:val="0019500F"/>
    <w:rsid w:val="0019550F"/>
    <w:rsid w:val="00195E7C"/>
    <w:rsid w:val="001962ED"/>
    <w:rsid w:val="001964A4"/>
    <w:rsid w:val="001A04B2"/>
    <w:rsid w:val="001A066A"/>
    <w:rsid w:val="001A0AB0"/>
    <w:rsid w:val="001A104F"/>
    <w:rsid w:val="001A1086"/>
    <w:rsid w:val="001A16DC"/>
    <w:rsid w:val="001A1C84"/>
    <w:rsid w:val="001A2408"/>
    <w:rsid w:val="001A2444"/>
    <w:rsid w:val="001A2B65"/>
    <w:rsid w:val="001A3372"/>
    <w:rsid w:val="001A465E"/>
    <w:rsid w:val="001A4A12"/>
    <w:rsid w:val="001A4BF3"/>
    <w:rsid w:val="001A4D28"/>
    <w:rsid w:val="001A54FF"/>
    <w:rsid w:val="001A5FD5"/>
    <w:rsid w:val="001A7182"/>
    <w:rsid w:val="001A762C"/>
    <w:rsid w:val="001A77C8"/>
    <w:rsid w:val="001B0869"/>
    <w:rsid w:val="001B0D0B"/>
    <w:rsid w:val="001B1F91"/>
    <w:rsid w:val="001B201B"/>
    <w:rsid w:val="001B2103"/>
    <w:rsid w:val="001B239B"/>
    <w:rsid w:val="001B2684"/>
    <w:rsid w:val="001B2C5B"/>
    <w:rsid w:val="001B2D95"/>
    <w:rsid w:val="001B2FFA"/>
    <w:rsid w:val="001B30FA"/>
    <w:rsid w:val="001B3345"/>
    <w:rsid w:val="001B3637"/>
    <w:rsid w:val="001B3BDA"/>
    <w:rsid w:val="001B3EF2"/>
    <w:rsid w:val="001B478F"/>
    <w:rsid w:val="001B4ED5"/>
    <w:rsid w:val="001B60AB"/>
    <w:rsid w:val="001B61B0"/>
    <w:rsid w:val="001B6C38"/>
    <w:rsid w:val="001B73C6"/>
    <w:rsid w:val="001B74A7"/>
    <w:rsid w:val="001B7D9C"/>
    <w:rsid w:val="001C0458"/>
    <w:rsid w:val="001C0F52"/>
    <w:rsid w:val="001C2BBA"/>
    <w:rsid w:val="001C2CD2"/>
    <w:rsid w:val="001C2E7D"/>
    <w:rsid w:val="001C34AF"/>
    <w:rsid w:val="001C36C5"/>
    <w:rsid w:val="001C374F"/>
    <w:rsid w:val="001C3B37"/>
    <w:rsid w:val="001C3EA8"/>
    <w:rsid w:val="001C45A2"/>
    <w:rsid w:val="001C5256"/>
    <w:rsid w:val="001C5267"/>
    <w:rsid w:val="001C5DFD"/>
    <w:rsid w:val="001C5E0D"/>
    <w:rsid w:val="001C65B2"/>
    <w:rsid w:val="001C661A"/>
    <w:rsid w:val="001C66D3"/>
    <w:rsid w:val="001C696E"/>
    <w:rsid w:val="001C7727"/>
    <w:rsid w:val="001C7B86"/>
    <w:rsid w:val="001D08BA"/>
    <w:rsid w:val="001D0C1D"/>
    <w:rsid w:val="001D134C"/>
    <w:rsid w:val="001D17C7"/>
    <w:rsid w:val="001D1801"/>
    <w:rsid w:val="001D19DF"/>
    <w:rsid w:val="001D247F"/>
    <w:rsid w:val="001D264B"/>
    <w:rsid w:val="001D30E6"/>
    <w:rsid w:val="001D352E"/>
    <w:rsid w:val="001D358E"/>
    <w:rsid w:val="001D3B2C"/>
    <w:rsid w:val="001D3DB4"/>
    <w:rsid w:val="001D40FD"/>
    <w:rsid w:val="001D4A65"/>
    <w:rsid w:val="001D5499"/>
    <w:rsid w:val="001D5530"/>
    <w:rsid w:val="001D5801"/>
    <w:rsid w:val="001D58F3"/>
    <w:rsid w:val="001D5BD1"/>
    <w:rsid w:val="001D5D4F"/>
    <w:rsid w:val="001D63A2"/>
    <w:rsid w:val="001D76EB"/>
    <w:rsid w:val="001E020C"/>
    <w:rsid w:val="001E03DD"/>
    <w:rsid w:val="001E1794"/>
    <w:rsid w:val="001E2311"/>
    <w:rsid w:val="001E2931"/>
    <w:rsid w:val="001E2E2A"/>
    <w:rsid w:val="001E415D"/>
    <w:rsid w:val="001E467A"/>
    <w:rsid w:val="001E46AB"/>
    <w:rsid w:val="001E4701"/>
    <w:rsid w:val="001E49EB"/>
    <w:rsid w:val="001E4DE5"/>
    <w:rsid w:val="001E4EC9"/>
    <w:rsid w:val="001E5205"/>
    <w:rsid w:val="001E52E9"/>
    <w:rsid w:val="001E5A32"/>
    <w:rsid w:val="001E5A85"/>
    <w:rsid w:val="001E5BB9"/>
    <w:rsid w:val="001E629C"/>
    <w:rsid w:val="001E66A5"/>
    <w:rsid w:val="001E7598"/>
    <w:rsid w:val="001E7EEF"/>
    <w:rsid w:val="001F135E"/>
    <w:rsid w:val="001F1A21"/>
    <w:rsid w:val="001F1F21"/>
    <w:rsid w:val="001F2BB9"/>
    <w:rsid w:val="001F3015"/>
    <w:rsid w:val="001F338A"/>
    <w:rsid w:val="001F34C4"/>
    <w:rsid w:val="001F3630"/>
    <w:rsid w:val="001F3815"/>
    <w:rsid w:val="001F39CB"/>
    <w:rsid w:val="001F3C1D"/>
    <w:rsid w:val="001F3F5F"/>
    <w:rsid w:val="001F3FFB"/>
    <w:rsid w:val="001F4B13"/>
    <w:rsid w:val="001F5109"/>
    <w:rsid w:val="001F52C3"/>
    <w:rsid w:val="001F5AD5"/>
    <w:rsid w:val="001F78EA"/>
    <w:rsid w:val="001F7976"/>
    <w:rsid w:val="001F7A18"/>
    <w:rsid w:val="002003D8"/>
    <w:rsid w:val="00201177"/>
    <w:rsid w:val="00201F53"/>
    <w:rsid w:val="002029BE"/>
    <w:rsid w:val="00203221"/>
    <w:rsid w:val="0020346D"/>
    <w:rsid w:val="002042F1"/>
    <w:rsid w:val="00204B49"/>
    <w:rsid w:val="00204B8F"/>
    <w:rsid w:val="00204BAC"/>
    <w:rsid w:val="002055E5"/>
    <w:rsid w:val="00206557"/>
    <w:rsid w:val="0020659B"/>
    <w:rsid w:val="002073D8"/>
    <w:rsid w:val="0020765F"/>
    <w:rsid w:val="00207DCE"/>
    <w:rsid w:val="00207F3C"/>
    <w:rsid w:val="002101F8"/>
    <w:rsid w:val="00210362"/>
    <w:rsid w:val="00210BE2"/>
    <w:rsid w:val="00210C73"/>
    <w:rsid w:val="0021146F"/>
    <w:rsid w:val="00211676"/>
    <w:rsid w:val="00211AF4"/>
    <w:rsid w:val="00211B55"/>
    <w:rsid w:val="00211BF0"/>
    <w:rsid w:val="00211DDA"/>
    <w:rsid w:val="0021221B"/>
    <w:rsid w:val="002126DB"/>
    <w:rsid w:val="00212FE7"/>
    <w:rsid w:val="0021349F"/>
    <w:rsid w:val="002135AB"/>
    <w:rsid w:val="00213640"/>
    <w:rsid w:val="00213FC0"/>
    <w:rsid w:val="0021464E"/>
    <w:rsid w:val="002151D2"/>
    <w:rsid w:val="002158BA"/>
    <w:rsid w:val="00216114"/>
    <w:rsid w:val="002171D6"/>
    <w:rsid w:val="00217201"/>
    <w:rsid w:val="00217664"/>
    <w:rsid w:val="002179CC"/>
    <w:rsid w:val="00220265"/>
    <w:rsid w:val="00220489"/>
    <w:rsid w:val="0022155E"/>
    <w:rsid w:val="00221899"/>
    <w:rsid w:val="00221B31"/>
    <w:rsid w:val="00222502"/>
    <w:rsid w:val="00222AED"/>
    <w:rsid w:val="00222EEB"/>
    <w:rsid w:val="002234F3"/>
    <w:rsid w:val="002236F7"/>
    <w:rsid w:val="00223C5A"/>
    <w:rsid w:val="00223F8C"/>
    <w:rsid w:val="00224F06"/>
    <w:rsid w:val="00224F47"/>
    <w:rsid w:val="002250A6"/>
    <w:rsid w:val="002255F9"/>
    <w:rsid w:val="002257B9"/>
    <w:rsid w:val="00226494"/>
    <w:rsid w:val="002265DB"/>
    <w:rsid w:val="00226942"/>
    <w:rsid w:val="00226C81"/>
    <w:rsid w:val="00226FA1"/>
    <w:rsid w:val="00227102"/>
    <w:rsid w:val="0022751F"/>
    <w:rsid w:val="00227983"/>
    <w:rsid w:val="00227D52"/>
    <w:rsid w:val="002301CA"/>
    <w:rsid w:val="002309AC"/>
    <w:rsid w:val="00230C18"/>
    <w:rsid w:val="00230D24"/>
    <w:rsid w:val="0023125F"/>
    <w:rsid w:val="00231557"/>
    <w:rsid w:val="00231A55"/>
    <w:rsid w:val="002328C0"/>
    <w:rsid w:val="002343A3"/>
    <w:rsid w:val="0023501C"/>
    <w:rsid w:val="0023529F"/>
    <w:rsid w:val="00235B74"/>
    <w:rsid w:val="00235C44"/>
    <w:rsid w:val="002360B6"/>
    <w:rsid w:val="00236A24"/>
    <w:rsid w:val="00236C81"/>
    <w:rsid w:val="0023734B"/>
    <w:rsid w:val="00237476"/>
    <w:rsid w:val="00237E90"/>
    <w:rsid w:val="002400F0"/>
    <w:rsid w:val="002402FC"/>
    <w:rsid w:val="0024031B"/>
    <w:rsid w:val="002409E9"/>
    <w:rsid w:val="00240CC2"/>
    <w:rsid w:val="00240D5A"/>
    <w:rsid w:val="00241042"/>
    <w:rsid w:val="00241097"/>
    <w:rsid w:val="00241306"/>
    <w:rsid w:val="00241698"/>
    <w:rsid w:val="00241944"/>
    <w:rsid w:val="002427C6"/>
    <w:rsid w:val="002447BE"/>
    <w:rsid w:val="00244D4B"/>
    <w:rsid w:val="0024564B"/>
    <w:rsid w:val="00245758"/>
    <w:rsid w:val="00245CCF"/>
    <w:rsid w:val="00246123"/>
    <w:rsid w:val="00246537"/>
    <w:rsid w:val="00246AA3"/>
    <w:rsid w:val="00246B54"/>
    <w:rsid w:val="00247382"/>
    <w:rsid w:val="00247579"/>
    <w:rsid w:val="00247A8E"/>
    <w:rsid w:val="00247AE6"/>
    <w:rsid w:val="00247EDF"/>
    <w:rsid w:val="00250085"/>
    <w:rsid w:val="002508F2"/>
    <w:rsid w:val="00250C8A"/>
    <w:rsid w:val="00251338"/>
    <w:rsid w:val="0025150B"/>
    <w:rsid w:val="00251DB5"/>
    <w:rsid w:val="00252070"/>
    <w:rsid w:val="0025207E"/>
    <w:rsid w:val="0025238C"/>
    <w:rsid w:val="002526AE"/>
    <w:rsid w:val="00252DA2"/>
    <w:rsid w:val="0025412A"/>
    <w:rsid w:val="002541C3"/>
    <w:rsid w:val="0025485E"/>
    <w:rsid w:val="002548B0"/>
    <w:rsid w:val="00254B11"/>
    <w:rsid w:val="00254D26"/>
    <w:rsid w:val="00255B9A"/>
    <w:rsid w:val="00256A79"/>
    <w:rsid w:val="0025778F"/>
    <w:rsid w:val="0025780A"/>
    <w:rsid w:val="00257965"/>
    <w:rsid w:val="00257A48"/>
    <w:rsid w:val="00257B0A"/>
    <w:rsid w:val="00257B49"/>
    <w:rsid w:val="00257F11"/>
    <w:rsid w:val="00257F20"/>
    <w:rsid w:val="00260314"/>
    <w:rsid w:val="00260BAA"/>
    <w:rsid w:val="00260DC0"/>
    <w:rsid w:val="002610A9"/>
    <w:rsid w:val="00261D57"/>
    <w:rsid w:val="00262127"/>
    <w:rsid w:val="002627BD"/>
    <w:rsid w:val="0026287E"/>
    <w:rsid w:val="0026291D"/>
    <w:rsid w:val="00263D28"/>
    <w:rsid w:val="00264178"/>
    <w:rsid w:val="00264516"/>
    <w:rsid w:val="00264B14"/>
    <w:rsid w:val="00264D2C"/>
    <w:rsid w:val="00265354"/>
    <w:rsid w:val="00265CD2"/>
    <w:rsid w:val="00265DC0"/>
    <w:rsid w:val="00265DF9"/>
    <w:rsid w:val="00265F3A"/>
    <w:rsid w:val="0026683B"/>
    <w:rsid w:val="00266A68"/>
    <w:rsid w:val="00266A98"/>
    <w:rsid w:val="00266C20"/>
    <w:rsid w:val="00266DDB"/>
    <w:rsid w:val="002672D2"/>
    <w:rsid w:val="00267484"/>
    <w:rsid w:val="00267A3D"/>
    <w:rsid w:val="00267B7C"/>
    <w:rsid w:val="00267BF9"/>
    <w:rsid w:val="00267DA9"/>
    <w:rsid w:val="00267F96"/>
    <w:rsid w:val="002705F6"/>
    <w:rsid w:val="00270C86"/>
    <w:rsid w:val="00270CA4"/>
    <w:rsid w:val="00271455"/>
    <w:rsid w:val="002721D9"/>
    <w:rsid w:val="00272CDB"/>
    <w:rsid w:val="002730EB"/>
    <w:rsid w:val="002732C2"/>
    <w:rsid w:val="0027332B"/>
    <w:rsid w:val="0027436D"/>
    <w:rsid w:val="00274657"/>
    <w:rsid w:val="00274814"/>
    <w:rsid w:val="00274835"/>
    <w:rsid w:val="002751A2"/>
    <w:rsid w:val="00275270"/>
    <w:rsid w:val="00275550"/>
    <w:rsid w:val="00276A75"/>
    <w:rsid w:val="0027719B"/>
    <w:rsid w:val="00277876"/>
    <w:rsid w:val="002779E7"/>
    <w:rsid w:val="00277CD3"/>
    <w:rsid w:val="002810B9"/>
    <w:rsid w:val="0028115F"/>
    <w:rsid w:val="00281E2A"/>
    <w:rsid w:val="002829CE"/>
    <w:rsid w:val="002838D7"/>
    <w:rsid w:val="00283F76"/>
    <w:rsid w:val="00284705"/>
    <w:rsid w:val="00284755"/>
    <w:rsid w:val="00284D34"/>
    <w:rsid w:val="00284DD8"/>
    <w:rsid w:val="002853CD"/>
    <w:rsid w:val="002855D6"/>
    <w:rsid w:val="00285883"/>
    <w:rsid w:val="00285E5A"/>
    <w:rsid w:val="002862E2"/>
    <w:rsid w:val="00286A24"/>
    <w:rsid w:val="0028757F"/>
    <w:rsid w:val="00287BB5"/>
    <w:rsid w:val="00291768"/>
    <w:rsid w:val="0029178C"/>
    <w:rsid w:val="0029273A"/>
    <w:rsid w:val="002927A1"/>
    <w:rsid w:val="002929AE"/>
    <w:rsid w:val="00292DF0"/>
    <w:rsid w:val="00293173"/>
    <w:rsid w:val="002932A0"/>
    <w:rsid w:val="002932B2"/>
    <w:rsid w:val="002932B8"/>
    <w:rsid w:val="002932D5"/>
    <w:rsid w:val="00293422"/>
    <w:rsid w:val="002935DF"/>
    <w:rsid w:val="002936B8"/>
    <w:rsid w:val="00293EBF"/>
    <w:rsid w:val="0029407D"/>
    <w:rsid w:val="00294539"/>
    <w:rsid w:val="00294848"/>
    <w:rsid w:val="002966CE"/>
    <w:rsid w:val="00296F12"/>
    <w:rsid w:val="002976E4"/>
    <w:rsid w:val="00297B5C"/>
    <w:rsid w:val="002A0AF2"/>
    <w:rsid w:val="002A1310"/>
    <w:rsid w:val="002A151F"/>
    <w:rsid w:val="002A1DA3"/>
    <w:rsid w:val="002A30DC"/>
    <w:rsid w:val="002A332A"/>
    <w:rsid w:val="002A3741"/>
    <w:rsid w:val="002A37FF"/>
    <w:rsid w:val="002A4AB6"/>
    <w:rsid w:val="002A517B"/>
    <w:rsid w:val="002A5701"/>
    <w:rsid w:val="002A578C"/>
    <w:rsid w:val="002A585E"/>
    <w:rsid w:val="002A6861"/>
    <w:rsid w:val="002A6929"/>
    <w:rsid w:val="002A6A9C"/>
    <w:rsid w:val="002A6D34"/>
    <w:rsid w:val="002A7522"/>
    <w:rsid w:val="002A7B17"/>
    <w:rsid w:val="002A7F3A"/>
    <w:rsid w:val="002B04CA"/>
    <w:rsid w:val="002B100E"/>
    <w:rsid w:val="002B13A3"/>
    <w:rsid w:val="002B17F1"/>
    <w:rsid w:val="002B217E"/>
    <w:rsid w:val="002B2346"/>
    <w:rsid w:val="002B2623"/>
    <w:rsid w:val="002B2C61"/>
    <w:rsid w:val="002B2F7F"/>
    <w:rsid w:val="002B4348"/>
    <w:rsid w:val="002B492A"/>
    <w:rsid w:val="002B4B9A"/>
    <w:rsid w:val="002B4E50"/>
    <w:rsid w:val="002B4EFC"/>
    <w:rsid w:val="002B522D"/>
    <w:rsid w:val="002B5EC5"/>
    <w:rsid w:val="002B5F7E"/>
    <w:rsid w:val="002B6010"/>
    <w:rsid w:val="002B669B"/>
    <w:rsid w:val="002B6982"/>
    <w:rsid w:val="002B69D4"/>
    <w:rsid w:val="002B6C30"/>
    <w:rsid w:val="002B6D4D"/>
    <w:rsid w:val="002B79E5"/>
    <w:rsid w:val="002B7A93"/>
    <w:rsid w:val="002B7BDF"/>
    <w:rsid w:val="002B7E58"/>
    <w:rsid w:val="002C02AF"/>
    <w:rsid w:val="002C0476"/>
    <w:rsid w:val="002C0972"/>
    <w:rsid w:val="002C15EC"/>
    <w:rsid w:val="002C1A74"/>
    <w:rsid w:val="002C1E7D"/>
    <w:rsid w:val="002C21BE"/>
    <w:rsid w:val="002C27A2"/>
    <w:rsid w:val="002C2E7B"/>
    <w:rsid w:val="002C3116"/>
    <w:rsid w:val="002C312C"/>
    <w:rsid w:val="002C312F"/>
    <w:rsid w:val="002C3725"/>
    <w:rsid w:val="002C3D3A"/>
    <w:rsid w:val="002C4209"/>
    <w:rsid w:val="002C4A59"/>
    <w:rsid w:val="002C5569"/>
    <w:rsid w:val="002C55F6"/>
    <w:rsid w:val="002C5BBC"/>
    <w:rsid w:val="002C68AD"/>
    <w:rsid w:val="002C6CFC"/>
    <w:rsid w:val="002C70A3"/>
    <w:rsid w:val="002C720E"/>
    <w:rsid w:val="002C74CD"/>
    <w:rsid w:val="002C7894"/>
    <w:rsid w:val="002D00C1"/>
    <w:rsid w:val="002D0CE6"/>
    <w:rsid w:val="002D10DF"/>
    <w:rsid w:val="002D182F"/>
    <w:rsid w:val="002D1AEF"/>
    <w:rsid w:val="002D1B14"/>
    <w:rsid w:val="002D1DA9"/>
    <w:rsid w:val="002D1FDD"/>
    <w:rsid w:val="002D2224"/>
    <w:rsid w:val="002D2579"/>
    <w:rsid w:val="002D3B0C"/>
    <w:rsid w:val="002D3C4D"/>
    <w:rsid w:val="002D3E8D"/>
    <w:rsid w:val="002D438A"/>
    <w:rsid w:val="002D45B5"/>
    <w:rsid w:val="002D52A8"/>
    <w:rsid w:val="002D5491"/>
    <w:rsid w:val="002D5958"/>
    <w:rsid w:val="002D5A61"/>
    <w:rsid w:val="002D5A9E"/>
    <w:rsid w:val="002D601D"/>
    <w:rsid w:val="002D6623"/>
    <w:rsid w:val="002D67E6"/>
    <w:rsid w:val="002D766B"/>
    <w:rsid w:val="002D7689"/>
    <w:rsid w:val="002D7738"/>
    <w:rsid w:val="002D79B3"/>
    <w:rsid w:val="002D7AC2"/>
    <w:rsid w:val="002E057E"/>
    <w:rsid w:val="002E0B06"/>
    <w:rsid w:val="002E0C58"/>
    <w:rsid w:val="002E14B0"/>
    <w:rsid w:val="002E1F42"/>
    <w:rsid w:val="002E1FA6"/>
    <w:rsid w:val="002E2530"/>
    <w:rsid w:val="002E2A6F"/>
    <w:rsid w:val="002E4D89"/>
    <w:rsid w:val="002E4F99"/>
    <w:rsid w:val="002E5102"/>
    <w:rsid w:val="002E677B"/>
    <w:rsid w:val="002E780E"/>
    <w:rsid w:val="002E7DFC"/>
    <w:rsid w:val="002E7FC8"/>
    <w:rsid w:val="002F1394"/>
    <w:rsid w:val="002F1820"/>
    <w:rsid w:val="002F1E3A"/>
    <w:rsid w:val="002F244F"/>
    <w:rsid w:val="002F2C03"/>
    <w:rsid w:val="002F3126"/>
    <w:rsid w:val="002F3319"/>
    <w:rsid w:val="002F3573"/>
    <w:rsid w:val="002F3625"/>
    <w:rsid w:val="002F389D"/>
    <w:rsid w:val="002F3A0F"/>
    <w:rsid w:val="002F3FF2"/>
    <w:rsid w:val="002F46BB"/>
    <w:rsid w:val="002F4A27"/>
    <w:rsid w:val="002F4A53"/>
    <w:rsid w:val="002F5635"/>
    <w:rsid w:val="002F5EB3"/>
    <w:rsid w:val="002F658F"/>
    <w:rsid w:val="002F69C9"/>
    <w:rsid w:val="002F727D"/>
    <w:rsid w:val="002F76C9"/>
    <w:rsid w:val="002F7EFB"/>
    <w:rsid w:val="003010FB"/>
    <w:rsid w:val="00301428"/>
    <w:rsid w:val="00301766"/>
    <w:rsid w:val="00301B73"/>
    <w:rsid w:val="00301BD6"/>
    <w:rsid w:val="003025EB"/>
    <w:rsid w:val="00302614"/>
    <w:rsid w:val="00302FE2"/>
    <w:rsid w:val="00303AE6"/>
    <w:rsid w:val="0030413E"/>
    <w:rsid w:val="003047B0"/>
    <w:rsid w:val="00305297"/>
    <w:rsid w:val="0030599F"/>
    <w:rsid w:val="003064A8"/>
    <w:rsid w:val="003065F5"/>
    <w:rsid w:val="00306799"/>
    <w:rsid w:val="00306FD9"/>
    <w:rsid w:val="00306FFE"/>
    <w:rsid w:val="00307BB5"/>
    <w:rsid w:val="00310B5E"/>
    <w:rsid w:val="00310C2E"/>
    <w:rsid w:val="0031183F"/>
    <w:rsid w:val="00311B2A"/>
    <w:rsid w:val="00311BF2"/>
    <w:rsid w:val="00311D7D"/>
    <w:rsid w:val="00312E8D"/>
    <w:rsid w:val="00312F93"/>
    <w:rsid w:val="0031442A"/>
    <w:rsid w:val="0031446F"/>
    <w:rsid w:val="0031457F"/>
    <w:rsid w:val="00314C20"/>
    <w:rsid w:val="003150C6"/>
    <w:rsid w:val="00315344"/>
    <w:rsid w:val="003157CA"/>
    <w:rsid w:val="003159B1"/>
    <w:rsid w:val="00315AE9"/>
    <w:rsid w:val="00315CE2"/>
    <w:rsid w:val="00316070"/>
    <w:rsid w:val="0031623D"/>
    <w:rsid w:val="0031634B"/>
    <w:rsid w:val="003163A7"/>
    <w:rsid w:val="00316611"/>
    <w:rsid w:val="00316ED9"/>
    <w:rsid w:val="00317040"/>
    <w:rsid w:val="00317DE8"/>
    <w:rsid w:val="0032076B"/>
    <w:rsid w:val="00320F5F"/>
    <w:rsid w:val="00321E0A"/>
    <w:rsid w:val="00321EA5"/>
    <w:rsid w:val="00322480"/>
    <w:rsid w:val="00322A72"/>
    <w:rsid w:val="00323898"/>
    <w:rsid w:val="00323B48"/>
    <w:rsid w:val="00323D74"/>
    <w:rsid w:val="00323DCC"/>
    <w:rsid w:val="003242E6"/>
    <w:rsid w:val="00324B6B"/>
    <w:rsid w:val="0032544F"/>
    <w:rsid w:val="00325DB5"/>
    <w:rsid w:val="00325E80"/>
    <w:rsid w:val="0032625C"/>
    <w:rsid w:val="0032771D"/>
    <w:rsid w:val="0032784E"/>
    <w:rsid w:val="00327E56"/>
    <w:rsid w:val="00330778"/>
    <w:rsid w:val="00330CF3"/>
    <w:rsid w:val="00331453"/>
    <w:rsid w:val="00331A6D"/>
    <w:rsid w:val="00332064"/>
    <w:rsid w:val="00332751"/>
    <w:rsid w:val="00332B56"/>
    <w:rsid w:val="0033325C"/>
    <w:rsid w:val="003341FF"/>
    <w:rsid w:val="00334868"/>
    <w:rsid w:val="00334E86"/>
    <w:rsid w:val="0033511D"/>
    <w:rsid w:val="00335601"/>
    <w:rsid w:val="00335B0D"/>
    <w:rsid w:val="00335B93"/>
    <w:rsid w:val="00335C11"/>
    <w:rsid w:val="00335DED"/>
    <w:rsid w:val="00335E0B"/>
    <w:rsid w:val="00336259"/>
    <w:rsid w:val="0033625C"/>
    <w:rsid w:val="00336D14"/>
    <w:rsid w:val="003376FB"/>
    <w:rsid w:val="00337DB1"/>
    <w:rsid w:val="00337F9E"/>
    <w:rsid w:val="00340C31"/>
    <w:rsid w:val="00341614"/>
    <w:rsid w:val="0034187E"/>
    <w:rsid w:val="00341ED5"/>
    <w:rsid w:val="0034289C"/>
    <w:rsid w:val="00342A11"/>
    <w:rsid w:val="00342ECB"/>
    <w:rsid w:val="00343678"/>
    <w:rsid w:val="00344303"/>
    <w:rsid w:val="00344E59"/>
    <w:rsid w:val="00344F18"/>
    <w:rsid w:val="00345120"/>
    <w:rsid w:val="0034520D"/>
    <w:rsid w:val="003453BB"/>
    <w:rsid w:val="0034552D"/>
    <w:rsid w:val="0034579A"/>
    <w:rsid w:val="0034609F"/>
    <w:rsid w:val="00346E13"/>
    <w:rsid w:val="003473C3"/>
    <w:rsid w:val="003474ED"/>
    <w:rsid w:val="00347A4E"/>
    <w:rsid w:val="0035018C"/>
    <w:rsid w:val="0035023C"/>
    <w:rsid w:val="003504BF"/>
    <w:rsid w:val="0035095A"/>
    <w:rsid w:val="00351869"/>
    <w:rsid w:val="00351F07"/>
    <w:rsid w:val="00352434"/>
    <w:rsid w:val="0035267F"/>
    <w:rsid w:val="003537CA"/>
    <w:rsid w:val="00353A42"/>
    <w:rsid w:val="0035436B"/>
    <w:rsid w:val="00354A69"/>
    <w:rsid w:val="0035554E"/>
    <w:rsid w:val="00356696"/>
    <w:rsid w:val="00356C21"/>
    <w:rsid w:val="00356F1F"/>
    <w:rsid w:val="003570BF"/>
    <w:rsid w:val="0035721A"/>
    <w:rsid w:val="00357238"/>
    <w:rsid w:val="00357248"/>
    <w:rsid w:val="003577A7"/>
    <w:rsid w:val="0035797F"/>
    <w:rsid w:val="00357EE6"/>
    <w:rsid w:val="003603F0"/>
    <w:rsid w:val="00360589"/>
    <w:rsid w:val="0036058A"/>
    <w:rsid w:val="00360FB2"/>
    <w:rsid w:val="00361366"/>
    <w:rsid w:val="003613C2"/>
    <w:rsid w:val="00361A9E"/>
    <w:rsid w:val="00361C99"/>
    <w:rsid w:val="003623CF"/>
    <w:rsid w:val="0036270C"/>
    <w:rsid w:val="00362766"/>
    <w:rsid w:val="00362A9E"/>
    <w:rsid w:val="00362EDA"/>
    <w:rsid w:val="00363144"/>
    <w:rsid w:val="00363816"/>
    <w:rsid w:val="003643B1"/>
    <w:rsid w:val="00364B8D"/>
    <w:rsid w:val="00365A6B"/>
    <w:rsid w:val="00367137"/>
    <w:rsid w:val="00370388"/>
    <w:rsid w:val="003703C6"/>
    <w:rsid w:val="0037069B"/>
    <w:rsid w:val="00370EE0"/>
    <w:rsid w:val="003711EB"/>
    <w:rsid w:val="00371594"/>
    <w:rsid w:val="00371A15"/>
    <w:rsid w:val="00371B62"/>
    <w:rsid w:val="003724B8"/>
    <w:rsid w:val="0037516D"/>
    <w:rsid w:val="00375492"/>
    <w:rsid w:val="00375DFB"/>
    <w:rsid w:val="003768D5"/>
    <w:rsid w:val="00377DA7"/>
    <w:rsid w:val="003800B1"/>
    <w:rsid w:val="00381C40"/>
    <w:rsid w:val="0038213B"/>
    <w:rsid w:val="003821D5"/>
    <w:rsid w:val="00383410"/>
    <w:rsid w:val="00383447"/>
    <w:rsid w:val="003840A5"/>
    <w:rsid w:val="0038516C"/>
    <w:rsid w:val="00385822"/>
    <w:rsid w:val="003864A4"/>
    <w:rsid w:val="0038680A"/>
    <w:rsid w:val="0038720D"/>
    <w:rsid w:val="00387365"/>
    <w:rsid w:val="00387503"/>
    <w:rsid w:val="0038769B"/>
    <w:rsid w:val="003879C8"/>
    <w:rsid w:val="00387AC1"/>
    <w:rsid w:val="00387ADB"/>
    <w:rsid w:val="003901EE"/>
    <w:rsid w:val="003906D9"/>
    <w:rsid w:val="00390F08"/>
    <w:rsid w:val="00390F3A"/>
    <w:rsid w:val="003931AB"/>
    <w:rsid w:val="0039370B"/>
    <w:rsid w:val="00393E57"/>
    <w:rsid w:val="00393F72"/>
    <w:rsid w:val="0039548F"/>
    <w:rsid w:val="00395E28"/>
    <w:rsid w:val="00395EF6"/>
    <w:rsid w:val="003974A6"/>
    <w:rsid w:val="003979A4"/>
    <w:rsid w:val="003A01FD"/>
    <w:rsid w:val="003A0325"/>
    <w:rsid w:val="003A0510"/>
    <w:rsid w:val="003A076D"/>
    <w:rsid w:val="003A1783"/>
    <w:rsid w:val="003A1B4E"/>
    <w:rsid w:val="003A2208"/>
    <w:rsid w:val="003A24E0"/>
    <w:rsid w:val="003A2512"/>
    <w:rsid w:val="003A257B"/>
    <w:rsid w:val="003A2C28"/>
    <w:rsid w:val="003A2CE8"/>
    <w:rsid w:val="003A31C0"/>
    <w:rsid w:val="003A351C"/>
    <w:rsid w:val="003A4927"/>
    <w:rsid w:val="003A5262"/>
    <w:rsid w:val="003A585C"/>
    <w:rsid w:val="003A593B"/>
    <w:rsid w:val="003A5E86"/>
    <w:rsid w:val="003A5F89"/>
    <w:rsid w:val="003A6348"/>
    <w:rsid w:val="003A69E0"/>
    <w:rsid w:val="003A6C7B"/>
    <w:rsid w:val="003A7258"/>
    <w:rsid w:val="003A7C00"/>
    <w:rsid w:val="003A7E4B"/>
    <w:rsid w:val="003B010F"/>
    <w:rsid w:val="003B03EB"/>
    <w:rsid w:val="003B0572"/>
    <w:rsid w:val="003B11BC"/>
    <w:rsid w:val="003B12F2"/>
    <w:rsid w:val="003B1C6C"/>
    <w:rsid w:val="003B1FD3"/>
    <w:rsid w:val="003B2198"/>
    <w:rsid w:val="003B231C"/>
    <w:rsid w:val="003B30CA"/>
    <w:rsid w:val="003B383B"/>
    <w:rsid w:val="003B4561"/>
    <w:rsid w:val="003B4F55"/>
    <w:rsid w:val="003B5385"/>
    <w:rsid w:val="003B552B"/>
    <w:rsid w:val="003B56BA"/>
    <w:rsid w:val="003B56C2"/>
    <w:rsid w:val="003B5CDE"/>
    <w:rsid w:val="003B5EFF"/>
    <w:rsid w:val="003B5FD0"/>
    <w:rsid w:val="003B726F"/>
    <w:rsid w:val="003B72B4"/>
    <w:rsid w:val="003C1037"/>
    <w:rsid w:val="003C1C46"/>
    <w:rsid w:val="003C208D"/>
    <w:rsid w:val="003C2229"/>
    <w:rsid w:val="003C24D4"/>
    <w:rsid w:val="003C257A"/>
    <w:rsid w:val="003C2C67"/>
    <w:rsid w:val="003C2E03"/>
    <w:rsid w:val="003C2E1B"/>
    <w:rsid w:val="003C2E6F"/>
    <w:rsid w:val="003C32AF"/>
    <w:rsid w:val="003C44A0"/>
    <w:rsid w:val="003C4BD1"/>
    <w:rsid w:val="003C4D45"/>
    <w:rsid w:val="003C59B2"/>
    <w:rsid w:val="003C7158"/>
    <w:rsid w:val="003C74D6"/>
    <w:rsid w:val="003C7663"/>
    <w:rsid w:val="003C7FF1"/>
    <w:rsid w:val="003D0FC2"/>
    <w:rsid w:val="003D1AC0"/>
    <w:rsid w:val="003D2449"/>
    <w:rsid w:val="003D27A4"/>
    <w:rsid w:val="003D2809"/>
    <w:rsid w:val="003D2B4D"/>
    <w:rsid w:val="003D2C17"/>
    <w:rsid w:val="003D37C4"/>
    <w:rsid w:val="003D3E69"/>
    <w:rsid w:val="003D46EA"/>
    <w:rsid w:val="003D4A01"/>
    <w:rsid w:val="003D508E"/>
    <w:rsid w:val="003D509C"/>
    <w:rsid w:val="003D5330"/>
    <w:rsid w:val="003D5A8A"/>
    <w:rsid w:val="003D6213"/>
    <w:rsid w:val="003D6D1D"/>
    <w:rsid w:val="003E0149"/>
    <w:rsid w:val="003E1037"/>
    <w:rsid w:val="003E12BD"/>
    <w:rsid w:val="003E1B24"/>
    <w:rsid w:val="003E1E88"/>
    <w:rsid w:val="003E22EF"/>
    <w:rsid w:val="003E2DE7"/>
    <w:rsid w:val="003E33DE"/>
    <w:rsid w:val="003E3AA8"/>
    <w:rsid w:val="003E3E02"/>
    <w:rsid w:val="003E4269"/>
    <w:rsid w:val="003E456E"/>
    <w:rsid w:val="003E46D8"/>
    <w:rsid w:val="003E47D2"/>
    <w:rsid w:val="003E4D28"/>
    <w:rsid w:val="003E4EE9"/>
    <w:rsid w:val="003E4FFA"/>
    <w:rsid w:val="003E5066"/>
    <w:rsid w:val="003E56B7"/>
    <w:rsid w:val="003E5C62"/>
    <w:rsid w:val="003E6196"/>
    <w:rsid w:val="003E6E53"/>
    <w:rsid w:val="003E728D"/>
    <w:rsid w:val="003E75D2"/>
    <w:rsid w:val="003E7818"/>
    <w:rsid w:val="003F06EC"/>
    <w:rsid w:val="003F119E"/>
    <w:rsid w:val="003F12CD"/>
    <w:rsid w:val="003F20BB"/>
    <w:rsid w:val="003F214C"/>
    <w:rsid w:val="003F297B"/>
    <w:rsid w:val="003F2C4C"/>
    <w:rsid w:val="003F32F5"/>
    <w:rsid w:val="003F417F"/>
    <w:rsid w:val="003F420F"/>
    <w:rsid w:val="003F4565"/>
    <w:rsid w:val="003F4AD2"/>
    <w:rsid w:val="003F4C20"/>
    <w:rsid w:val="003F4D72"/>
    <w:rsid w:val="003F546C"/>
    <w:rsid w:val="003F584D"/>
    <w:rsid w:val="003F5D0B"/>
    <w:rsid w:val="003F7117"/>
    <w:rsid w:val="003F7434"/>
    <w:rsid w:val="003F7C8A"/>
    <w:rsid w:val="003F7EDF"/>
    <w:rsid w:val="00400248"/>
    <w:rsid w:val="00400498"/>
    <w:rsid w:val="004006E1"/>
    <w:rsid w:val="00401A45"/>
    <w:rsid w:val="00402368"/>
    <w:rsid w:val="004026D9"/>
    <w:rsid w:val="004027A2"/>
    <w:rsid w:val="00402B36"/>
    <w:rsid w:val="004035B4"/>
    <w:rsid w:val="004042CE"/>
    <w:rsid w:val="004048A8"/>
    <w:rsid w:val="00404F26"/>
    <w:rsid w:val="0040512D"/>
    <w:rsid w:val="004051B0"/>
    <w:rsid w:val="00405671"/>
    <w:rsid w:val="00405D47"/>
    <w:rsid w:val="00405D83"/>
    <w:rsid w:val="00405FF9"/>
    <w:rsid w:val="00406719"/>
    <w:rsid w:val="00410794"/>
    <w:rsid w:val="004111DC"/>
    <w:rsid w:val="004116E3"/>
    <w:rsid w:val="00411733"/>
    <w:rsid w:val="00412337"/>
    <w:rsid w:val="00412A05"/>
    <w:rsid w:val="00414831"/>
    <w:rsid w:val="00414FD1"/>
    <w:rsid w:val="00416590"/>
    <w:rsid w:val="0041678A"/>
    <w:rsid w:val="00417EC8"/>
    <w:rsid w:val="00420065"/>
    <w:rsid w:val="00420A59"/>
    <w:rsid w:val="00420E39"/>
    <w:rsid w:val="00420ECB"/>
    <w:rsid w:val="004213EB"/>
    <w:rsid w:val="00421CFC"/>
    <w:rsid w:val="004222A7"/>
    <w:rsid w:val="0042371C"/>
    <w:rsid w:val="00423734"/>
    <w:rsid w:val="00423AF1"/>
    <w:rsid w:val="00423E56"/>
    <w:rsid w:val="004244D4"/>
    <w:rsid w:val="00424D78"/>
    <w:rsid w:val="00425382"/>
    <w:rsid w:val="00425759"/>
    <w:rsid w:val="004258D3"/>
    <w:rsid w:val="004265C8"/>
    <w:rsid w:val="004266BF"/>
    <w:rsid w:val="00427341"/>
    <w:rsid w:val="004274CA"/>
    <w:rsid w:val="00427D87"/>
    <w:rsid w:val="00430915"/>
    <w:rsid w:val="00431055"/>
    <w:rsid w:val="00431E86"/>
    <w:rsid w:val="0043276C"/>
    <w:rsid w:val="00432C76"/>
    <w:rsid w:val="00432CAC"/>
    <w:rsid w:val="004339DF"/>
    <w:rsid w:val="00433E20"/>
    <w:rsid w:val="00433F1F"/>
    <w:rsid w:val="0043517B"/>
    <w:rsid w:val="00435776"/>
    <w:rsid w:val="00435EB3"/>
    <w:rsid w:val="00435F12"/>
    <w:rsid w:val="004361A3"/>
    <w:rsid w:val="00436715"/>
    <w:rsid w:val="00436979"/>
    <w:rsid w:val="004371C8"/>
    <w:rsid w:val="0043749D"/>
    <w:rsid w:val="00437654"/>
    <w:rsid w:val="00437E2D"/>
    <w:rsid w:val="00437EC3"/>
    <w:rsid w:val="004400DC"/>
    <w:rsid w:val="004404EC"/>
    <w:rsid w:val="00440591"/>
    <w:rsid w:val="00440960"/>
    <w:rsid w:val="00440E10"/>
    <w:rsid w:val="00441037"/>
    <w:rsid w:val="004412BE"/>
    <w:rsid w:val="004412E6"/>
    <w:rsid w:val="004417D1"/>
    <w:rsid w:val="00441A4E"/>
    <w:rsid w:val="00441B6E"/>
    <w:rsid w:val="00442508"/>
    <w:rsid w:val="00442ADC"/>
    <w:rsid w:val="00443596"/>
    <w:rsid w:val="004438A8"/>
    <w:rsid w:val="00443B54"/>
    <w:rsid w:val="00444283"/>
    <w:rsid w:val="00444500"/>
    <w:rsid w:val="004448A7"/>
    <w:rsid w:val="00444972"/>
    <w:rsid w:val="00444B9B"/>
    <w:rsid w:val="004450CE"/>
    <w:rsid w:val="004452C0"/>
    <w:rsid w:val="00445DC4"/>
    <w:rsid w:val="004462F8"/>
    <w:rsid w:val="00446800"/>
    <w:rsid w:val="0044700E"/>
    <w:rsid w:val="00447085"/>
    <w:rsid w:val="004471FD"/>
    <w:rsid w:val="00447294"/>
    <w:rsid w:val="004500FB"/>
    <w:rsid w:val="00450423"/>
    <w:rsid w:val="00450605"/>
    <w:rsid w:val="004508A3"/>
    <w:rsid w:val="00450986"/>
    <w:rsid w:val="00451662"/>
    <w:rsid w:val="00451D6F"/>
    <w:rsid w:val="00451E13"/>
    <w:rsid w:val="00451E1E"/>
    <w:rsid w:val="00452165"/>
    <w:rsid w:val="00453286"/>
    <w:rsid w:val="00454096"/>
    <w:rsid w:val="00454339"/>
    <w:rsid w:val="00454A94"/>
    <w:rsid w:val="00454B63"/>
    <w:rsid w:val="004551EB"/>
    <w:rsid w:val="00455412"/>
    <w:rsid w:val="00455509"/>
    <w:rsid w:val="00455F21"/>
    <w:rsid w:val="00456283"/>
    <w:rsid w:val="004563A0"/>
    <w:rsid w:val="0045648D"/>
    <w:rsid w:val="00456C47"/>
    <w:rsid w:val="00456C58"/>
    <w:rsid w:val="00457420"/>
    <w:rsid w:val="00457AF6"/>
    <w:rsid w:val="00457B32"/>
    <w:rsid w:val="004602E5"/>
    <w:rsid w:val="00460ADF"/>
    <w:rsid w:val="00460C82"/>
    <w:rsid w:val="00460CE3"/>
    <w:rsid w:val="004616B1"/>
    <w:rsid w:val="0046190E"/>
    <w:rsid w:val="004619A2"/>
    <w:rsid w:val="00461A06"/>
    <w:rsid w:val="004629C1"/>
    <w:rsid w:val="00462F65"/>
    <w:rsid w:val="004631AD"/>
    <w:rsid w:val="00463576"/>
    <w:rsid w:val="00463710"/>
    <w:rsid w:val="0046373D"/>
    <w:rsid w:val="00465455"/>
    <w:rsid w:val="00465AE6"/>
    <w:rsid w:val="00466537"/>
    <w:rsid w:val="00466A06"/>
    <w:rsid w:val="00466A4E"/>
    <w:rsid w:val="004670CF"/>
    <w:rsid w:val="004677E8"/>
    <w:rsid w:val="00467AB8"/>
    <w:rsid w:val="00467D44"/>
    <w:rsid w:val="00467F1E"/>
    <w:rsid w:val="00470237"/>
    <w:rsid w:val="004706E9"/>
    <w:rsid w:val="00470A8E"/>
    <w:rsid w:val="00471211"/>
    <w:rsid w:val="004713F6"/>
    <w:rsid w:val="00471D8B"/>
    <w:rsid w:val="0047218B"/>
    <w:rsid w:val="004727B6"/>
    <w:rsid w:val="004729F3"/>
    <w:rsid w:val="00472B6E"/>
    <w:rsid w:val="0047307E"/>
    <w:rsid w:val="0047320D"/>
    <w:rsid w:val="004733F2"/>
    <w:rsid w:val="004736D4"/>
    <w:rsid w:val="004739D2"/>
    <w:rsid w:val="004743D6"/>
    <w:rsid w:val="004744BD"/>
    <w:rsid w:val="00474892"/>
    <w:rsid w:val="00474B77"/>
    <w:rsid w:val="00474BB4"/>
    <w:rsid w:val="00474FFD"/>
    <w:rsid w:val="00475673"/>
    <w:rsid w:val="00475FD5"/>
    <w:rsid w:val="00475FEE"/>
    <w:rsid w:val="00476600"/>
    <w:rsid w:val="0047705C"/>
    <w:rsid w:val="00477321"/>
    <w:rsid w:val="00477723"/>
    <w:rsid w:val="0047781F"/>
    <w:rsid w:val="00477CDC"/>
    <w:rsid w:val="00480124"/>
    <w:rsid w:val="00480174"/>
    <w:rsid w:val="00480285"/>
    <w:rsid w:val="004802CE"/>
    <w:rsid w:val="00480343"/>
    <w:rsid w:val="00481885"/>
    <w:rsid w:val="0048202A"/>
    <w:rsid w:val="00482098"/>
    <w:rsid w:val="00482D79"/>
    <w:rsid w:val="00483A5A"/>
    <w:rsid w:val="00483BE2"/>
    <w:rsid w:val="004841A9"/>
    <w:rsid w:val="00484509"/>
    <w:rsid w:val="00484B5C"/>
    <w:rsid w:val="00484BD7"/>
    <w:rsid w:val="00484CA0"/>
    <w:rsid w:val="00484E47"/>
    <w:rsid w:val="00485C8D"/>
    <w:rsid w:val="0048641F"/>
    <w:rsid w:val="004866F4"/>
    <w:rsid w:val="00486AFE"/>
    <w:rsid w:val="00487248"/>
    <w:rsid w:val="004872F3"/>
    <w:rsid w:val="00487DBB"/>
    <w:rsid w:val="00490416"/>
    <w:rsid w:val="004905BB"/>
    <w:rsid w:val="004906BF"/>
    <w:rsid w:val="00491271"/>
    <w:rsid w:val="00491383"/>
    <w:rsid w:val="00491F9D"/>
    <w:rsid w:val="004930BB"/>
    <w:rsid w:val="004944C4"/>
    <w:rsid w:val="004944D1"/>
    <w:rsid w:val="00494E2A"/>
    <w:rsid w:val="00494FCE"/>
    <w:rsid w:val="0049564E"/>
    <w:rsid w:val="00495690"/>
    <w:rsid w:val="004958A2"/>
    <w:rsid w:val="00495C58"/>
    <w:rsid w:val="00495D44"/>
    <w:rsid w:val="0049643A"/>
    <w:rsid w:val="0049664C"/>
    <w:rsid w:val="004968A1"/>
    <w:rsid w:val="00496B78"/>
    <w:rsid w:val="004978EC"/>
    <w:rsid w:val="00497ED7"/>
    <w:rsid w:val="004A03FB"/>
    <w:rsid w:val="004A0F9D"/>
    <w:rsid w:val="004A10A4"/>
    <w:rsid w:val="004A1354"/>
    <w:rsid w:val="004A1E72"/>
    <w:rsid w:val="004A1FF5"/>
    <w:rsid w:val="004A2317"/>
    <w:rsid w:val="004A29AC"/>
    <w:rsid w:val="004A2F8D"/>
    <w:rsid w:val="004A3371"/>
    <w:rsid w:val="004A340B"/>
    <w:rsid w:val="004A3684"/>
    <w:rsid w:val="004A3764"/>
    <w:rsid w:val="004A3CEA"/>
    <w:rsid w:val="004A4039"/>
    <w:rsid w:val="004A4136"/>
    <w:rsid w:val="004A45D6"/>
    <w:rsid w:val="004A4719"/>
    <w:rsid w:val="004A4A24"/>
    <w:rsid w:val="004A4E01"/>
    <w:rsid w:val="004A5AA0"/>
    <w:rsid w:val="004A5AD1"/>
    <w:rsid w:val="004A5EEE"/>
    <w:rsid w:val="004A60F5"/>
    <w:rsid w:val="004A6997"/>
    <w:rsid w:val="004A7103"/>
    <w:rsid w:val="004A7317"/>
    <w:rsid w:val="004A7B4C"/>
    <w:rsid w:val="004A7C94"/>
    <w:rsid w:val="004B0062"/>
    <w:rsid w:val="004B05F5"/>
    <w:rsid w:val="004B0D82"/>
    <w:rsid w:val="004B16D5"/>
    <w:rsid w:val="004B1A53"/>
    <w:rsid w:val="004B261B"/>
    <w:rsid w:val="004B2E57"/>
    <w:rsid w:val="004B3E9B"/>
    <w:rsid w:val="004B41CB"/>
    <w:rsid w:val="004B441B"/>
    <w:rsid w:val="004B4BF6"/>
    <w:rsid w:val="004B4DD0"/>
    <w:rsid w:val="004B5AF9"/>
    <w:rsid w:val="004B6D41"/>
    <w:rsid w:val="004B735E"/>
    <w:rsid w:val="004B746C"/>
    <w:rsid w:val="004B761D"/>
    <w:rsid w:val="004B7CB0"/>
    <w:rsid w:val="004C003D"/>
    <w:rsid w:val="004C0048"/>
    <w:rsid w:val="004C0409"/>
    <w:rsid w:val="004C0A9D"/>
    <w:rsid w:val="004C0AAD"/>
    <w:rsid w:val="004C0C54"/>
    <w:rsid w:val="004C0E5B"/>
    <w:rsid w:val="004C123E"/>
    <w:rsid w:val="004C16C7"/>
    <w:rsid w:val="004C1D08"/>
    <w:rsid w:val="004C1E04"/>
    <w:rsid w:val="004C1E18"/>
    <w:rsid w:val="004C1F39"/>
    <w:rsid w:val="004C2275"/>
    <w:rsid w:val="004C22BA"/>
    <w:rsid w:val="004C3026"/>
    <w:rsid w:val="004C3905"/>
    <w:rsid w:val="004C3C09"/>
    <w:rsid w:val="004C447F"/>
    <w:rsid w:val="004C46A6"/>
    <w:rsid w:val="004C49DE"/>
    <w:rsid w:val="004C4E7F"/>
    <w:rsid w:val="004C4EE5"/>
    <w:rsid w:val="004C51E7"/>
    <w:rsid w:val="004C54EB"/>
    <w:rsid w:val="004C560E"/>
    <w:rsid w:val="004C5B45"/>
    <w:rsid w:val="004C643F"/>
    <w:rsid w:val="004C6EB2"/>
    <w:rsid w:val="004C744C"/>
    <w:rsid w:val="004C7984"/>
    <w:rsid w:val="004C7CE8"/>
    <w:rsid w:val="004D02B5"/>
    <w:rsid w:val="004D082F"/>
    <w:rsid w:val="004D08C2"/>
    <w:rsid w:val="004D0B70"/>
    <w:rsid w:val="004D1913"/>
    <w:rsid w:val="004D22C0"/>
    <w:rsid w:val="004D23D3"/>
    <w:rsid w:val="004D2E30"/>
    <w:rsid w:val="004D3892"/>
    <w:rsid w:val="004D39CC"/>
    <w:rsid w:val="004D3E3E"/>
    <w:rsid w:val="004D426F"/>
    <w:rsid w:val="004D47A8"/>
    <w:rsid w:val="004D4A72"/>
    <w:rsid w:val="004D5904"/>
    <w:rsid w:val="004D747C"/>
    <w:rsid w:val="004D795D"/>
    <w:rsid w:val="004D7C1F"/>
    <w:rsid w:val="004E0256"/>
    <w:rsid w:val="004E02CD"/>
    <w:rsid w:val="004E0393"/>
    <w:rsid w:val="004E0994"/>
    <w:rsid w:val="004E0FB7"/>
    <w:rsid w:val="004E1184"/>
    <w:rsid w:val="004E1390"/>
    <w:rsid w:val="004E14D5"/>
    <w:rsid w:val="004E151E"/>
    <w:rsid w:val="004E2227"/>
    <w:rsid w:val="004E236E"/>
    <w:rsid w:val="004E2CE2"/>
    <w:rsid w:val="004E2E9A"/>
    <w:rsid w:val="004E2F92"/>
    <w:rsid w:val="004E31FC"/>
    <w:rsid w:val="004E334C"/>
    <w:rsid w:val="004E3F03"/>
    <w:rsid w:val="004E4A21"/>
    <w:rsid w:val="004E5AE2"/>
    <w:rsid w:val="004E6829"/>
    <w:rsid w:val="004E6982"/>
    <w:rsid w:val="004E6B05"/>
    <w:rsid w:val="004E6F82"/>
    <w:rsid w:val="004E720B"/>
    <w:rsid w:val="004E7C50"/>
    <w:rsid w:val="004F01FB"/>
    <w:rsid w:val="004F045A"/>
    <w:rsid w:val="004F202E"/>
    <w:rsid w:val="004F2AC2"/>
    <w:rsid w:val="004F3871"/>
    <w:rsid w:val="004F3B07"/>
    <w:rsid w:val="004F3B42"/>
    <w:rsid w:val="004F4334"/>
    <w:rsid w:val="004F4987"/>
    <w:rsid w:val="004F4C26"/>
    <w:rsid w:val="004F5742"/>
    <w:rsid w:val="004F5E45"/>
    <w:rsid w:val="004F6158"/>
    <w:rsid w:val="004F639A"/>
    <w:rsid w:val="004F74C8"/>
    <w:rsid w:val="004F7978"/>
    <w:rsid w:val="004F7B53"/>
    <w:rsid w:val="00500129"/>
    <w:rsid w:val="00500205"/>
    <w:rsid w:val="00500206"/>
    <w:rsid w:val="005002BA"/>
    <w:rsid w:val="00500952"/>
    <w:rsid w:val="00500FB8"/>
    <w:rsid w:val="00501037"/>
    <w:rsid w:val="00501479"/>
    <w:rsid w:val="0050166F"/>
    <w:rsid w:val="0050219E"/>
    <w:rsid w:val="005023A1"/>
    <w:rsid w:val="00502A2E"/>
    <w:rsid w:val="00503613"/>
    <w:rsid w:val="00503C51"/>
    <w:rsid w:val="005044C9"/>
    <w:rsid w:val="00504652"/>
    <w:rsid w:val="0050487F"/>
    <w:rsid w:val="00504DF3"/>
    <w:rsid w:val="00505242"/>
    <w:rsid w:val="00506266"/>
    <w:rsid w:val="0050641A"/>
    <w:rsid w:val="00506502"/>
    <w:rsid w:val="00506860"/>
    <w:rsid w:val="00507960"/>
    <w:rsid w:val="00507CCB"/>
    <w:rsid w:val="0051022E"/>
    <w:rsid w:val="00510CD4"/>
    <w:rsid w:val="005115F4"/>
    <w:rsid w:val="00511CCF"/>
    <w:rsid w:val="005123E5"/>
    <w:rsid w:val="00512AD7"/>
    <w:rsid w:val="0051310F"/>
    <w:rsid w:val="005133E0"/>
    <w:rsid w:val="005134C8"/>
    <w:rsid w:val="0051380C"/>
    <w:rsid w:val="00513D2B"/>
    <w:rsid w:val="00514378"/>
    <w:rsid w:val="005148A7"/>
    <w:rsid w:val="005148BC"/>
    <w:rsid w:val="005149C6"/>
    <w:rsid w:val="00514A2A"/>
    <w:rsid w:val="00515E6A"/>
    <w:rsid w:val="00516847"/>
    <w:rsid w:val="005173E7"/>
    <w:rsid w:val="00517491"/>
    <w:rsid w:val="00517725"/>
    <w:rsid w:val="0051784F"/>
    <w:rsid w:val="00517CA4"/>
    <w:rsid w:val="0052066C"/>
    <w:rsid w:val="00520865"/>
    <w:rsid w:val="00520C95"/>
    <w:rsid w:val="0052194A"/>
    <w:rsid w:val="00522246"/>
    <w:rsid w:val="00523171"/>
    <w:rsid w:val="0052321B"/>
    <w:rsid w:val="00523664"/>
    <w:rsid w:val="00523699"/>
    <w:rsid w:val="00523BB4"/>
    <w:rsid w:val="005241C2"/>
    <w:rsid w:val="0052442D"/>
    <w:rsid w:val="0052525A"/>
    <w:rsid w:val="00525584"/>
    <w:rsid w:val="00525BDB"/>
    <w:rsid w:val="005260C7"/>
    <w:rsid w:val="005263F2"/>
    <w:rsid w:val="00526DD3"/>
    <w:rsid w:val="00526F00"/>
    <w:rsid w:val="005271C9"/>
    <w:rsid w:val="00527FF7"/>
    <w:rsid w:val="00530266"/>
    <w:rsid w:val="005303A6"/>
    <w:rsid w:val="005307B4"/>
    <w:rsid w:val="00530911"/>
    <w:rsid w:val="00531D5E"/>
    <w:rsid w:val="005332ED"/>
    <w:rsid w:val="00533501"/>
    <w:rsid w:val="005337A7"/>
    <w:rsid w:val="0053381F"/>
    <w:rsid w:val="0053395F"/>
    <w:rsid w:val="00534793"/>
    <w:rsid w:val="00535046"/>
    <w:rsid w:val="00535672"/>
    <w:rsid w:val="00535E75"/>
    <w:rsid w:val="00535F45"/>
    <w:rsid w:val="00536595"/>
    <w:rsid w:val="00536BBD"/>
    <w:rsid w:val="005373F2"/>
    <w:rsid w:val="00540B89"/>
    <w:rsid w:val="0054159B"/>
    <w:rsid w:val="005422E7"/>
    <w:rsid w:val="005423E1"/>
    <w:rsid w:val="005424A4"/>
    <w:rsid w:val="0054285D"/>
    <w:rsid w:val="00542ACC"/>
    <w:rsid w:val="0054342B"/>
    <w:rsid w:val="00543492"/>
    <w:rsid w:val="005437EF"/>
    <w:rsid w:val="00543831"/>
    <w:rsid w:val="005438FD"/>
    <w:rsid w:val="00544AB8"/>
    <w:rsid w:val="0054502D"/>
    <w:rsid w:val="005453B6"/>
    <w:rsid w:val="005453E8"/>
    <w:rsid w:val="005454E6"/>
    <w:rsid w:val="00545A08"/>
    <w:rsid w:val="00545B00"/>
    <w:rsid w:val="00545D9C"/>
    <w:rsid w:val="005466DF"/>
    <w:rsid w:val="00546F4F"/>
    <w:rsid w:val="00547A75"/>
    <w:rsid w:val="0055066A"/>
    <w:rsid w:val="00550A37"/>
    <w:rsid w:val="00550EC5"/>
    <w:rsid w:val="005523BF"/>
    <w:rsid w:val="00552870"/>
    <w:rsid w:val="0055353D"/>
    <w:rsid w:val="00553642"/>
    <w:rsid w:val="0055409E"/>
    <w:rsid w:val="00554535"/>
    <w:rsid w:val="0055568E"/>
    <w:rsid w:val="005558B6"/>
    <w:rsid w:val="00555E5F"/>
    <w:rsid w:val="005561A1"/>
    <w:rsid w:val="005565A9"/>
    <w:rsid w:val="00556D98"/>
    <w:rsid w:val="00556FD2"/>
    <w:rsid w:val="005577B4"/>
    <w:rsid w:val="0055793E"/>
    <w:rsid w:val="00557985"/>
    <w:rsid w:val="00557FC8"/>
    <w:rsid w:val="0056095D"/>
    <w:rsid w:val="00560F38"/>
    <w:rsid w:val="005611DB"/>
    <w:rsid w:val="0056192A"/>
    <w:rsid w:val="005619D6"/>
    <w:rsid w:val="00561B56"/>
    <w:rsid w:val="0056263B"/>
    <w:rsid w:val="00562ADE"/>
    <w:rsid w:val="00562F63"/>
    <w:rsid w:val="00563AB7"/>
    <w:rsid w:val="00563DF9"/>
    <w:rsid w:val="00563E24"/>
    <w:rsid w:val="00563EAD"/>
    <w:rsid w:val="005649B3"/>
    <w:rsid w:val="00564A6B"/>
    <w:rsid w:val="0056596E"/>
    <w:rsid w:val="005660BE"/>
    <w:rsid w:val="0056669E"/>
    <w:rsid w:val="00566778"/>
    <w:rsid w:val="00567BB2"/>
    <w:rsid w:val="0057057E"/>
    <w:rsid w:val="0057188C"/>
    <w:rsid w:val="00571B36"/>
    <w:rsid w:val="00571CC7"/>
    <w:rsid w:val="0057213D"/>
    <w:rsid w:val="00572485"/>
    <w:rsid w:val="00572515"/>
    <w:rsid w:val="00572A23"/>
    <w:rsid w:val="00572DAE"/>
    <w:rsid w:val="00572F2B"/>
    <w:rsid w:val="00572F31"/>
    <w:rsid w:val="0057326C"/>
    <w:rsid w:val="00573293"/>
    <w:rsid w:val="005734D2"/>
    <w:rsid w:val="0057370B"/>
    <w:rsid w:val="00573877"/>
    <w:rsid w:val="005739C6"/>
    <w:rsid w:val="00573E59"/>
    <w:rsid w:val="00573EFF"/>
    <w:rsid w:val="00573F7F"/>
    <w:rsid w:val="00574838"/>
    <w:rsid w:val="00574F58"/>
    <w:rsid w:val="00575492"/>
    <w:rsid w:val="00575966"/>
    <w:rsid w:val="00575B51"/>
    <w:rsid w:val="00575BAE"/>
    <w:rsid w:val="00575C66"/>
    <w:rsid w:val="00576D3A"/>
    <w:rsid w:val="00577206"/>
    <w:rsid w:val="00577CF6"/>
    <w:rsid w:val="00577D58"/>
    <w:rsid w:val="005801D4"/>
    <w:rsid w:val="0058082A"/>
    <w:rsid w:val="00580C17"/>
    <w:rsid w:val="00581330"/>
    <w:rsid w:val="00581756"/>
    <w:rsid w:val="00581D4D"/>
    <w:rsid w:val="00582AC7"/>
    <w:rsid w:val="00582B7F"/>
    <w:rsid w:val="005831D3"/>
    <w:rsid w:val="0058330A"/>
    <w:rsid w:val="0058378E"/>
    <w:rsid w:val="0058488A"/>
    <w:rsid w:val="00584D5B"/>
    <w:rsid w:val="00585282"/>
    <w:rsid w:val="00585ED2"/>
    <w:rsid w:val="005869C4"/>
    <w:rsid w:val="00587337"/>
    <w:rsid w:val="00587510"/>
    <w:rsid w:val="005905CE"/>
    <w:rsid w:val="00590B94"/>
    <w:rsid w:val="00590F6D"/>
    <w:rsid w:val="0059120F"/>
    <w:rsid w:val="00591627"/>
    <w:rsid w:val="00591E13"/>
    <w:rsid w:val="005920E5"/>
    <w:rsid w:val="00592631"/>
    <w:rsid w:val="0059286E"/>
    <w:rsid w:val="00592931"/>
    <w:rsid w:val="0059321A"/>
    <w:rsid w:val="00593DAA"/>
    <w:rsid w:val="00594475"/>
    <w:rsid w:val="00595A97"/>
    <w:rsid w:val="00596246"/>
    <w:rsid w:val="00596626"/>
    <w:rsid w:val="0059686D"/>
    <w:rsid w:val="00596AF0"/>
    <w:rsid w:val="00596CCF"/>
    <w:rsid w:val="0059702D"/>
    <w:rsid w:val="00597099"/>
    <w:rsid w:val="0059714D"/>
    <w:rsid w:val="00597FB4"/>
    <w:rsid w:val="005A0272"/>
    <w:rsid w:val="005A034F"/>
    <w:rsid w:val="005A05EF"/>
    <w:rsid w:val="005A12FA"/>
    <w:rsid w:val="005A2DA7"/>
    <w:rsid w:val="005A36C4"/>
    <w:rsid w:val="005A3FC7"/>
    <w:rsid w:val="005A400B"/>
    <w:rsid w:val="005A418B"/>
    <w:rsid w:val="005A4267"/>
    <w:rsid w:val="005A4323"/>
    <w:rsid w:val="005A4792"/>
    <w:rsid w:val="005A4CD5"/>
    <w:rsid w:val="005A5C25"/>
    <w:rsid w:val="005A638B"/>
    <w:rsid w:val="005A6524"/>
    <w:rsid w:val="005A70C6"/>
    <w:rsid w:val="005A72FE"/>
    <w:rsid w:val="005A78BC"/>
    <w:rsid w:val="005A7B97"/>
    <w:rsid w:val="005B0748"/>
    <w:rsid w:val="005B0B4B"/>
    <w:rsid w:val="005B0C09"/>
    <w:rsid w:val="005B121B"/>
    <w:rsid w:val="005B18B8"/>
    <w:rsid w:val="005B2561"/>
    <w:rsid w:val="005B2C16"/>
    <w:rsid w:val="005B37FB"/>
    <w:rsid w:val="005B3E5E"/>
    <w:rsid w:val="005B48E9"/>
    <w:rsid w:val="005B49BE"/>
    <w:rsid w:val="005B5582"/>
    <w:rsid w:val="005B55F9"/>
    <w:rsid w:val="005B5CC1"/>
    <w:rsid w:val="005B64A0"/>
    <w:rsid w:val="005B6A6B"/>
    <w:rsid w:val="005B6C1B"/>
    <w:rsid w:val="005B744A"/>
    <w:rsid w:val="005B7854"/>
    <w:rsid w:val="005B78AD"/>
    <w:rsid w:val="005B7DB9"/>
    <w:rsid w:val="005C044E"/>
    <w:rsid w:val="005C074B"/>
    <w:rsid w:val="005C0DA5"/>
    <w:rsid w:val="005C0F3E"/>
    <w:rsid w:val="005C1473"/>
    <w:rsid w:val="005C159B"/>
    <w:rsid w:val="005C18FE"/>
    <w:rsid w:val="005C195E"/>
    <w:rsid w:val="005C1A0C"/>
    <w:rsid w:val="005C1A92"/>
    <w:rsid w:val="005C1D18"/>
    <w:rsid w:val="005C1E2C"/>
    <w:rsid w:val="005C21A1"/>
    <w:rsid w:val="005C2973"/>
    <w:rsid w:val="005C321A"/>
    <w:rsid w:val="005C351C"/>
    <w:rsid w:val="005C35AF"/>
    <w:rsid w:val="005C38F7"/>
    <w:rsid w:val="005C4374"/>
    <w:rsid w:val="005C495C"/>
    <w:rsid w:val="005C4FFB"/>
    <w:rsid w:val="005C506D"/>
    <w:rsid w:val="005C52CD"/>
    <w:rsid w:val="005C5A31"/>
    <w:rsid w:val="005C5D53"/>
    <w:rsid w:val="005C613E"/>
    <w:rsid w:val="005C7BAD"/>
    <w:rsid w:val="005D03A3"/>
    <w:rsid w:val="005D0574"/>
    <w:rsid w:val="005D086A"/>
    <w:rsid w:val="005D0C1A"/>
    <w:rsid w:val="005D0D08"/>
    <w:rsid w:val="005D0F53"/>
    <w:rsid w:val="005D1024"/>
    <w:rsid w:val="005D24A6"/>
    <w:rsid w:val="005D2522"/>
    <w:rsid w:val="005D27A6"/>
    <w:rsid w:val="005D2ABB"/>
    <w:rsid w:val="005D2ED7"/>
    <w:rsid w:val="005D32B4"/>
    <w:rsid w:val="005D33FD"/>
    <w:rsid w:val="005D3968"/>
    <w:rsid w:val="005D3F49"/>
    <w:rsid w:val="005D44E9"/>
    <w:rsid w:val="005D503C"/>
    <w:rsid w:val="005D5268"/>
    <w:rsid w:val="005D6851"/>
    <w:rsid w:val="005D6B58"/>
    <w:rsid w:val="005D70A7"/>
    <w:rsid w:val="005D7471"/>
    <w:rsid w:val="005D74F3"/>
    <w:rsid w:val="005D7884"/>
    <w:rsid w:val="005D78E5"/>
    <w:rsid w:val="005D7D44"/>
    <w:rsid w:val="005D7F5C"/>
    <w:rsid w:val="005E0F08"/>
    <w:rsid w:val="005E0FF0"/>
    <w:rsid w:val="005E13BB"/>
    <w:rsid w:val="005E151E"/>
    <w:rsid w:val="005E158A"/>
    <w:rsid w:val="005E18FC"/>
    <w:rsid w:val="005E1F8D"/>
    <w:rsid w:val="005E26D4"/>
    <w:rsid w:val="005E2814"/>
    <w:rsid w:val="005E28A1"/>
    <w:rsid w:val="005E2933"/>
    <w:rsid w:val="005E2EB2"/>
    <w:rsid w:val="005E3318"/>
    <w:rsid w:val="005E34B7"/>
    <w:rsid w:val="005E3811"/>
    <w:rsid w:val="005E3946"/>
    <w:rsid w:val="005E3AA9"/>
    <w:rsid w:val="005E3DED"/>
    <w:rsid w:val="005E3E3F"/>
    <w:rsid w:val="005E41AB"/>
    <w:rsid w:val="005E4B8D"/>
    <w:rsid w:val="005E4D07"/>
    <w:rsid w:val="005E4FD5"/>
    <w:rsid w:val="005E5545"/>
    <w:rsid w:val="005E56E8"/>
    <w:rsid w:val="005E59CF"/>
    <w:rsid w:val="005E5BCB"/>
    <w:rsid w:val="005E5EDB"/>
    <w:rsid w:val="005E6786"/>
    <w:rsid w:val="005E6BDF"/>
    <w:rsid w:val="005E6CAE"/>
    <w:rsid w:val="005E6EC4"/>
    <w:rsid w:val="005E7CE4"/>
    <w:rsid w:val="005E7DCB"/>
    <w:rsid w:val="005E7FBB"/>
    <w:rsid w:val="005F0BCD"/>
    <w:rsid w:val="005F0E97"/>
    <w:rsid w:val="005F10BA"/>
    <w:rsid w:val="005F1676"/>
    <w:rsid w:val="005F1876"/>
    <w:rsid w:val="005F1A40"/>
    <w:rsid w:val="005F26AA"/>
    <w:rsid w:val="005F2765"/>
    <w:rsid w:val="005F2A6F"/>
    <w:rsid w:val="005F2CAD"/>
    <w:rsid w:val="005F3DFC"/>
    <w:rsid w:val="005F4255"/>
    <w:rsid w:val="005F4ACF"/>
    <w:rsid w:val="005F4FAB"/>
    <w:rsid w:val="005F571F"/>
    <w:rsid w:val="005F5740"/>
    <w:rsid w:val="005F59C3"/>
    <w:rsid w:val="005F5B0A"/>
    <w:rsid w:val="005F5C76"/>
    <w:rsid w:val="005F5CDA"/>
    <w:rsid w:val="005F5CDF"/>
    <w:rsid w:val="005F5FE7"/>
    <w:rsid w:val="005F6C43"/>
    <w:rsid w:val="0060007F"/>
    <w:rsid w:val="00600804"/>
    <w:rsid w:val="0060131D"/>
    <w:rsid w:val="006014FF"/>
    <w:rsid w:val="006015C4"/>
    <w:rsid w:val="00602839"/>
    <w:rsid w:val="00603489"/>
    <w:rsid w:val="006039B5"/>
    <w:rsid w:val="0060417A"/>
    <w:rsid w:val="00604E77"/>
    <w:rsid w:val="00605112"/>
    <w:rsid w:val="006057A2"/>
    <w:rsid w:val="00605A5B"/>
    <w:rsid w:val="006066CF"/>
    <w:rsid w:val="00606C2C"/>
    <w:rsid w:val="006075EF"/>
    <w:rsid w:val="006077FD"/>
    <w:rsid w:val="00607C49"/>
    <w:rsid w:val="00610439"/>
    <w:rsid w:val="00610B7C"/>
    <w:rsid w:val="006117CB"/>
    <w:rsid w:val="00611811"/>
    <w:rsid w:val="00611A90"/>
    <w:rsid w:val="0061205B"/>
    <w:rsid w:val="0061238E"/>
    <w:rsid w:val="00612803"/>
    <w:rsid w:val="006128C0"/>
    <w:rsid w:val="00612989"/>
    <w:rsid w:val="00613EFE"/>
    <w:rsid w:val="006157DC"/>
    <w:rsid w:val="006161C3"/>
    <w:rsid w:val="00616236"/>
    <w:rsid w:val="0061661B"/>
    <w:rsid w:val="00616D8A"/>
    <w:rsid w:val="0061759E"/>
    <w:rsid w:val="00617B59"/>
    <w:rsid w:val="00620CD5"/>
    <w:rsid w:val="006212EC"/>
    <w:rsid w:val="00621676"/>
    <w:rsid w:val="00621F17"/>
    <w:rsid w:val="0062224B"/>
    <w:rsid w:val="00623834"/>
    <w:rsid w:val="00623D30"/>
    <w:rsid w:val="00623ECC"/>
    <w:rsid w:val="00624017"/>
    <w:rsid w:val="0062415E"/>
    <w:rsid w:val="00624A2E"/>
    <w:rsid w:val="00624A99"/>
    <w:rsid w:val="00624D11"/>
    <w:rsid w:val="0062580D"/>
    <w:rsid w:val="00625871"/>
    <w:rsid w:val="006258EB"/>
    <w:rsid w:val="00625CA0"/>
    <w:rsid w:val="00625EFB"/>
    <w:rsid w:val="006260D7"/>
    <w:rsid w:val="006261B4"/>
    <w:rsid w:val="00626C76"/>
    <w:rsid w:val="00627310"/>
    <w:rsid w:val="00627640"/>
    <w:rsid w:val="00627855"/>
    <w:rsid w:val="00627EB8"/>
    <w:rsid w:val="00627F1D"/>
    <w:rsid w:val="00627FA7"/>
    <w:rsid w:val="006304EE"/>
    <w:rsid w:val="006305D1"/>
    <w:rsid w:val="006314B0"/>
    <w:rsid w:val="00631630"/>
    <w:rsid w:val="00632D84"/>
    <w:rsid w:val="00632DAA"/>
    <w:rsid w:val="00633B8F"/>
    <w:rsid w:val="00633DB8"/>
    <w:rsid w:val="00633E0E"/>
    <w:rsid w:val="00633EAD"/>
    <w:rsid w:val="0063412F"/>
    <w:rsid w:val="00634758"/>
    <w:rsid w:val="00634FDF"/>
    <w:rsid w:val="006356D7"/>
    <w:rsid w:val="0063771C"/>
    <w:rsid w:val="0063789B"/>
    <w:rsid w:val="00637918"/>
    <w:rsid w:val="00637B6E"/>
    <w:rsid w:val="006401CF"/>
    <w:rsid w:val="0064083A"/>
    <w:rsid w:val="00640B48"/>
    <w:rsid w:val="00641219"/>
    <w:rsid w:val="00641E3D"/>
    <w:rsid w:val="00641F25"/>
    <w:rsid w:val="00642089"/>
    <w:rsid w:val="00642CCC"/>
    <w:rsid w:val="0064367F"/>
    <w:rsid w:val="00643D81"/>
    <w:rsid w:val="00644410"/>
    <w:rsid w:val="00644CA2"/>
    <w:rsid w:val="00644CBA"/>
    <w:rsid w:val="00645458"/>
    <w:rsid w:val="006455CF"/>
    <w:rsid w:val="006459C1"/>
    <w:rsid w:val="00645F29"/>
    <w:rsid w:val="00646A44"/>
    <w:rsid w:val="00646AEC"/>
    <w:rsid w:val="00646D69"/>
    <w:rsid w:val="00650063"/>
    <w:rsid w:val="006502A0"/>
    <w:rsid w:val="00650C2A"/>
    <w:rsid w:val="006513EA"/>
    <w:rsid w:val="0065183C"/>
    <w:rsid w:val="00651F32"/>
    <w:rsid w:val="00652362"/>
    <w:rsid w:val="006526C2"/>
    <w:rsid w:val="00652E6E"/>
    <w:rsid w:val="00652E8B"/>
    <w:rsid w:val="00653166"/>
    <w:rsid w:val="006533D3"/>
    <w:rsid w:val="00653D55"/>
    <w:rsid w:val="00653F28"/>
    <w:rsid w:val="00654693"/>
    <w:rsid w:val="0065478B"/>
    <w:rsid w:val="00654BD1"/>
    <w:rsid w:val="00655612"/>
    <w:rsid w:val="006559AC"/>
    <w:rsid w:val="00655C1E"/>
    <w:rsid w:val="00655DC2"/>
    <w:rsid w:val="006561A5"/>
    <w:rsid w:val="006566B0"/>
    <w:rsid w:val="006567F1"/>
    <w:rsid w:val="00657B7E"/>
    <w:rsid w:val="006606ED"/>
    <w:rsid w:val="00661022"/>
    <w:rsid w:val="00661144"/>
    <w:rsid w:val="00661C14"/>
    <w:rsid w:val="006624C8"/>
    <w:rsid w:val="00662697"/>
    <w:rsid w:val="006641BF"/>
    <w:rsid w:val="00665063"/>
    <w:rsid w:val="00665D96"/>
    <w:rsid w:val="00665E8F"/>
    <w:rsid w:val="00666047"/>
    <w:rsid w:val="00666210"/>
    <w:rsid w:val="00666E6D"/>
    <w:rsid w:val="0066735C"/>
    <w:rsid w:val="0066738C"/>
    <w:rsid w:val="00667D2D"/>
    <w:rsid w:val="006700A7"/>
    <w:rsid w:val="0067117A"/>
    <w:rsid w:val="00671871"/>
    <w:rsid w:val="00671FA2"/>
    <w:rsid w:val="00672C6E"/>
    <w:rsid w:val="0067326D"/>
    <w:rsid w:val="00673320"/>
    <w:rsid w:val="00673FF5"/>
    <w:rsid w:val="0067429A"/>
    <w:rsid w:val="00674560"/>
    <w:rsid w:val="00674A62"/>
    <w:rsid w:val="00674EBD"/>
    <w:rsid w:val="006757AF"/>
    <w:rsid w:val="006763E9"/>
    <w:rsid w:val="0067661D"/>
    <w:rsid w:val="00676700"/>
    <w:rsid w:val="00676937"/>
    <w:rsid w:val="00676E58"/>
    <w:rsid w:val="00676EAB"/>
    <w:rsid w:val="00676F5F"/>
    <w:rsid w:val="0068146B"/>
    <w:rsid w:val="0068177A"/>
    <w:rsid w:val="00681EA8"/>
    <w:rsid w:val="00682D9B"/>
    <w:rsid w:val="00683E2B"/>
    <w:rsid w:val="00683EA5"/>
    <w:rsid w:val="00684419"/>
    <w:rsid w:val="00684AD1"/>
    <w:rsid w:val="00684CE4"/>
    <w:rsid w:val="00684FFD"/>
    <w:rsid w:val="0068508F"/>
    <w:rsid w:val="00685201"/>
    <w:rsid w:val="00685216"/>
    <w:rsid w:val="006856D7"/>
    <w:rsid w:val="00686ADD"/>
    <w:rsid w:val="006903BB"/>
    <w:rsid w:val="0069048E"/>
    <w:rsid w:val="006904A1"/>
    <w:rsid w:val="006904A8"/>
    <w:rsid w:val="006906B5"/>
    <w:rsid w:val="0069072E"/>
    <w:rsid w:val="00690D98"/>
    <w:rsid w:val="00690F15"/>
    <w:rsid w:val="00690F99"/>
    <w:rsid w:val="00691752"/>
    <w:rsid w:val="006917BB"/>
    <w:rsid w:val="00691B36"/>
    <w:rsid w:val="00691C78"/>
    <w:rsid w:val="0069292D"/>
    <w:rsid w:val="006934C1"/>
    <w:rsid w:val="006936F5"/>
    <w:rsid w:val="00694012"/>
    <w:rsid w:val="00694081"/>
    <w:rsid w:val="0069488C"/>
    <w:rsid w:val="00695067"/>
    <w:rsid w:val="00696057"/>
    <w:rsid w:val="00696903"/>
    <w:rsid w:val="00696A4F"/>
    <w:rsid w:val="00697923"/>
    <w:rsid w:val="00697D64"/>
    <w:rsid w:val="006A027C"/>
    <w:rsid w:val="006A0294"/>
    <w:rsid w:val="006A089E"/>
    <w:rsid w:val="006A0990"/>
    <w:rsid w:val="006A10A6"/>
    <w:rsid w:val="006A1B54"/>
    <w:rsid w:val="006A211F"/>
    <w:rsid w:val="006A2222"/>
    <w:rsid w:val="006A2CF0"/>
    <w:rsid w:val="006A2D69"/>
    <w:rsid w:val="006A30DD"/>
    <w:rsid w:val="006A3E4C"/>
    <w:rsid w:val="006A41EE"/>
    <w:rsid w:val="006A448E"/>
    <w:rsid w:val="006A47C4"/>
    <w:rsid w:val="006A4F3B"/>
    <w:rsid w:val="006A5053"/>
    <w:rsid w:val="006A5238"/>
    <w:rsid w:val="006A52F3"/>
    <w:rsid w:val="006A5408"/>
    <w:rsid w:val="006A5915"/>
    <w:rsid w:val="006A595A"/>
    <w:rsid w:val="006A6852"/>
    <w:rsid w:val="006A6AF9"/>
    <w:rsid w:val="006A6D28"/>
    <w:rsid w:val="006A7898"/>
    <w:rsid w:val="006B16A9"/>
    <w:rsid w:val="006B1E9C"/>
    <w:rsid w:val="006B20A7"/>
    <w:rsid w:val="006B2379"/>
    <w:rsid w:val="006B2480"/>
    <w:rsid w:val="006B34CC"/>
    <w:rsid w:val="006B36F2"/>
    <w:rsid w:val="006B3899"/>
    <w:rsid w:val="006B4583"/>
    <w:rsid w:val="006B4849"/>
    <w:rsid w:val="006B4929"/>
    <w:rsid w:val="006B4C25"/>
    <w:rsid w:val="006B508A"/>
    <w:rsid w:val="006B52A2"/>
    <w:rsid w:val="006B5422"/>
    <w:rsid w:val="006B5482"/>
    <w:rsid w:val="006B5A9D"/>
    <w:rsid w:val="006B5C9C"/>
    <w:rsid w:val="006B6097"/>
    <w:rsid w:val="006B65A2"/>
    <w:rsid w:val="006B6B13"/>
    <w:rsid w:val="006B71CA"/>
    <w:rsid w:val="006C018D"/>
    <w:rsid w:val="006C0393"/>
    <w:rsid w:val="006C0A72"/>
    <w:rsid w:val="006C0E74"/>
    <w:rsid w:val="006C1F91"/>
    <w:rsid w:val="006C24C3"/>
    <w:rsid w:val="006C26EF"/>
    <w:rsid w:val="006C281D"/>
    <w:rsid w:val="006C2869"/>
    <w:rsid w:val="006C327A"/>
    <w:rsid w:val="006C41FF"/>
    <w:rsid w:val="006C4443"/>
    <w:rsid w:val="006C486A"/>
    <w:rsid w:val="006C4C20"/>
    <w:rsid w:val="006C4CD9"/>
    <w:rsid w:val="006C5DF7"/>
    <w:rsid w:val="006C75F8"/>
    <w:rsid w:val="006C78FA"/>
    <w:rsid w:val="006C7A16"/>
    <w:rsid w:val="006C7DCB"/>
    <w:rsid w:val="006D07D2"/>
    <w:rsid w:val="006D087C"/>
    <w:rsid w:val="006D093A"/>
    <w:rsid w:val="006D1182"/>
    <w:rsid w:val="006D1717"/>
    <w:rsid w:val="006D3019"/>
    <w:rsid w:val="006D3394"/>
    <w:rsid w:val="006D3A0C"/>
    <w:rsid w:val="006D3AF4"/>
    <w:rsid w:val="006D3BF8"/>
    <w:rsid w:val="006D3E2F"/>
    <w:rsid w:val="006D48B4"/>
    <w:rsid w:val="006D4C54"/>
    <w:rsid w:val="006D4FB0"/>
    <w:rsid w:val="006D55ED"/>
    <w:rsid w:val="006D58FF"/>
    <w:rsid w:val="006D602B"/>
    <w:rsid w:val="006D611E"/>
    <w:rsid w:val="006D6208"/>
    <w:rsid w:val="006D6417"/>
    <w:rsid w:val="006D68AE"/>
    <w:rsid w:val="006D69BA"/>
    <w:rsid w:val="006D6C2D"/>
    <w:rsid w:val="006D70B5"/>
    <w:rsid w:val="006D7A04"/>
    <w:rsid w:val="006D7BDB"/>
    <w:rsid w:val="006D7E80"/>
    <w:rsid w:val="006E0025"/>
    <w:rsid w:val="006E0327"/>
    <w:rsid w:val="006E0544"/>
    <w:rsid w:val="006E149B"/>
    <w:rsid w:val="006E1B22"/>
    <w:rsid w:val="006E20F4"/>
    <w:rsid w:val="006E2237"/>
    <w:rsid w:val="006E2297"/>
    <w:rsid w:val="006E256C"/>
    <w:rsid w:val="006E2910"/>
    <w:rsid w:val="006E2B34"/>
    <w:rsid w:val="006E3917"/>
    <w:rsid w:val="006E478F"/>
    <w:rsid w:val="006E56EA"/>
    <w:rsid w:val="006E6348"/>
    <w:rsid w:val="006E7163"/>
    <w:rsid w:val="006E7464"/>
    <w:rsid w:val="006E796D"/>
    <w:rsid w:val="006E7FA5"/>
    <w:rsid w:val="006F0362"/>
    <w:rsid w:val="006F0EE0"/>
    <w:rsid w:val="006F1267"/>
    <w:rsid w:val="006F1817"/>
    <w:rsid w:val="006F1F92"/>
    <w:rsid w:val="006F22CA"/>
    <w:rsid w:val="006F26E4"/>
    <w:rsid w:val="006F2F8E"/>
    <w:rsid w:val="006F30E4"/>
    <w:rsid w:val="006F389F"/>
    <w:rsid w:val="006F38E0"/>
    <w:rsid w:val="006F3FF8"/>
    <w:rsid w:val="006F40FB"/>
    <w:rsid w:val="006F4757"/>
    <w:rsid w:val="006F4AD3"/>
    <w:rsid w:val="006F4FF2"/>
    <w:rsid w:val="006F5671"/>
    <w:rsid w:val="006F5B21"/>
    <w:rsid w:val="006F63A8"/>
    <w:rsid w:val="006F6685"/>
    <w:rsid w:val="006F6E7E"/>
    <w:rsid w:val="006F6F0F"/>
    <w:rsid w:val="006F79F7"/>
    <w:rsid w:val="006F7D81"/>
    <w:rsid w:val="0070075E"/>
    <w:rsid w:val="007011B0"/>
    <w:rsid w:val="0070195A"/>
    <w:rsid w:val="00701A5E"/>
    <w:rsid w:val="00701D94"/>
    <w:rsid w:val="00702EAC"/>
    <w:rsid w:val="00703D44"/>
    <w:rsid w:val="007046F8"/>
    <w:rsid w:val="007050F0"/>
    <w:rsid w:val="00705123"/>
    <w:rsid w:val="00705A80"/>
    <w:rsid w:val="00706347"/>
    <w:rsid w:val="0070646E"/>
    <w:rsid w:val="00706516"/>
    <w:rsid w:val="0070670E"/>
    <w:rsid w:val="00706710"/>
    <w:rsid w:val="0070689C"/>
    <w:rsid w:val="00706F70"/>
    <w:rsid w:val="00707136"/>
    <w:rsid w:val="0070751D"/>
    <w:rsid w:val="00707AFD"/>
    <w:rsid w:val="00707C41"/>
    <w:rsid w:val="00710684"/>
    <w:rsid w:val="00710B52"/>
    <w:rsid w:val="00710E7F"/>
    <w:rsid w:val="007115C1"/>
    <w:rsid w:val="007115CA"/>
    <w:rsid w:val="007118EF"/>
    <w:rsid w:val="00712025"/>
    <w:rsid w:val="00712B60"/>
    <w:rsid w:val="0071309B"/>
    <w:rsid w:val="0071341D"/>
    <w:rsid w:val="00715944"/>
    <w:rsid w:val="00716845"/>
    <w:rsid w:val="00716D9F"/>
    <w:rsid w:val="007173EE"/>
    <w:rsid w:val="00717A63"/>
    <w:rsid w:val="00720656"/>
    <w:rsid w:val="00720AE0"/>
    <w:rsid w:val="00720D4D"/>
    <w:rsid w:val="007215A8"/>
    <w:rsid w:val="00722082"/>
    <w:rsid w:val="0072239F"/>
    <w:rsid w:val="00722E8A"/>
    <w:rsid w:val="00723E5A"/>
    <w:rsid w:val="0072457B"/>
    <w:rsid w:val="00724AC4"/>
    <w:rsid w:val="00724EB0"/>
    <w:rsid w:val="007250B2"/>
    <w:rsid w:val="007251F0"/>
    <w:rsid w:val="0072533B"/>
    <w:rsid w:val="00725568"/>
    <w:rsid w:val="00725DDF"/>
    <w:rsid w:val="00726021"/>
    <w:rsid w:val="00726E5B"/>
    <w:rsid w:val="007273CE"/>
    <w:rsid w:val="00730108"/>
    <w:rsid w:val="007311A6"/>
    <w:rsid w:val="007311EC"/>
    <w:rsid w:val="00732C03"/>
    <w:rsid w:val="00732DCF"/>
    <w:rsid w:val="00732F47"/>
    <w:rsid w:val="00733969"/>
    <w:rsid w:val="00733BF2"/>
    <w:rsid w:val="00733E5C"/>
    <w:rsid w:val="00733FA5"/>
    <w:rsid w:val="007340CF"/>
    <w:rsid w:val="00735003"/>
    <w:rsid w:val="00735376"/>
    <w:rsid w:val="00735A36"/>
    <w:rsid w:val="00736BC4"/>
    <w:rsid w:val="00736F7F"/>
    <w:rsid w:val="007375B4"/>
    <w:rsid w:val="0073795F"/>
    <w:rsid w:val="00737AC8"/>
    <w:rsid w:val="00740335"/>
    <w:rsid w:val="0074041B"/>
    <w:rsid w:val="00740CB1"/>
    <w:rsid w:val="00741527"/>
    <w:rsid w:val="007418DB"/>
    <w:rsid w:val="007419B7"/>
    <w:rsid w:val="00741AC7"/>
    <w:rsid w:val="00741C63"/>
    <w:rsid w:val="00741DF4"/>
    <w:rsid w:val="00742A41"/>
    <w:rsid w:val="00742D62"/>
    <w:rsid w:val="00743098"/>
    <w:rsid w:val="0074350D"/>
    <w:rsid w:val="00743577"/>
    <w:rsid w:val="00743922"/>
    <w:rsid w:val="00743C9F"/>
    <w:rsid w:val="0074463C"/>
    <w:rsid w:val="00744CB7"/>
    <w:rsid w:val="00745B18"/>
    <w:rsid w:val="00745D04"/>
    <w:rsid w:val="00746018"/>
    <w:rsid w:val="00746074"/>
    <w:rsid w:val="00746221"/>
    <w:rsid w:val="00746C0B"/>
    <w:rsid w:val="00747775"/>
    <w:rsid w:val="00747AD6"/>
    <w:rsid w:val="007504E3"/>
    <w:rsid w:val="00750981"/>
    <w:rsid w:val="00751086"/>
    <w:rsid w:val="007513B8"/>
    <w:rsid w:val="007514E2"/>
    <w:rsid w:val="00752471"/>
    <w:rsid w:val="0075269F"/>
    <w:rsid w:val="00752AB3"/>
    <w:rsid w:val="00752EF8"/>
    <w:rsid w:val="007537BA"/>
    <w:rsid w:val="00753B15"/>
    <w:rsid w:val="00755445"/>
    <w:rsid w:val="0075604E"/>
    <w:rsid w:val="0075662B"/>
    <w:rsid w:val="00756719"/>
    <w:rsid w:val="00756B6A"/>
    <w:rsid w:val="00756F28"/>
    <w:rsid w:val="007576EC"/>
    <w:rsid w:val="0075770F"/>
    <w:rsid w:val="00757767"/>
    <w:rsid w:val="007606A9"/>
    <w:rsid w:val="0076072C"/>
    <w:rsid w:val="007607DD"/>
    <w:rsid w:val="00760C65"/>
    <w:rsid w:val="00760C9D"/>
    <w:rsid w:val="00760EFD"/>
    <w:rsid w:val="00761028"/>
    <w:rsid w:val="007615BE"/>
    <w:rsid w:val="00761A78"/>
    <w:rsid w:val="00761AAB"/>
    <w:rsid w:val="00761E69"/>
    <w:rsid w:val="00761EB6"/>
    <w:rsid w:val="007622F9"/>
    <w:rsid w:val="00762606"/>
    <w:rsid w:val="007626EB"/>
    <w:rsid w:val="00762907"/>
    <w:rsid w:val="00763646"/>
    <w:rsid w:val="00763DBB"/>
    <w:rsid w:val="00763DDF"/>
    <w:rsid w:val="0076475C"/>
    <w:rsid w:val="0076485C"/>
    <w:rsid w:val="00764B99"/>
    <w:rsid w:val="00764C30"/>
    <w:rsid w:val="00765100"/>
    <w:rsid w:val="00765319"/>
    <w:rsid w:val="007655CA"/>
    <w:rsid w:val="00765AB0"/>
    <w:rsid w:val="00765B9F"/>
    <w:rsid w:val="00765CAC"/>
    <w:rsid w:val="00765CD0"/>
    <w:rsid w:val="00765DEA"/>
    <w:rsid w:val="00766854"/>
    <w:rsid w:val="00770550"/>
    <w:rsid w:val="0077135B"/>
    <w:rsid w:val="00771A5A"/>
    <w:rsid w:val="00771D6A"/>
    <w:rsid w:val="00772405"/>
    <w:rsid w:val="00772C9C"/>
    <w:rsid w:val="00772E08"/>
    <w:rsid w:val="007739F7"/>
    <w:rsid w:val="00774CA5"/>
    <w:rsid w:val="00774F21"/>
    <w:rsid w:val="00774FC4"/>
    <w:rsid w:val="00775491"/>
    <w:rsid w:val="007754F6"/>
    <w:rsid w:val="00775D0B"/>
    <w:rsid w:val="00775D69"/>
    <w:rsid w:val="007764B9"/>
    <w:rsid w:val="007766E8"/>
    <w:rsid w:val="00776703"/>
    <w:rsid w:val="00776803"/>
    <w:rsid w:val="00777020"/>
    <w:rsid w:val="0077763C"/>
    <w:rsid w:val="0078053E"/>
    <w:rsid w:val="00780A65"/>
    <w:rsid w:val="00781F92"/>
    <w:rsid w:val="007821A8"/>
    <w:rsid w:val="00782998"/>
    <w:rsid w:val="0078307D"/>
    <w:rsid w:val="00783700"/>
    <w:rsid w:val="0078391B"/>
    <w:rsid w:val="00783C05"/>
    <w:rsid w:val="00783D78"/>
    <w:rsid w:val="00784709"/>
    <w:rsid w:val="007857BA"/>
    <w:rsid w:val="00785D17"/>
    <w:rsid w:val="00787232"/>
    <w:rsid w:val="0078762B"/>
    <w:rsid w:val="00787649"/>
    <w:rsid w:val="00787B89"/>
    <w:rsid w:val="007905C7"/>
    <w:rsid w:val="00790775"/>
    <w:rsid w:val="007909D3"/>
    <w:rsid w:val="00790D73"/>
    <w:rsid w:val="00791041"/>
    <w:rsid w:val="00791049"/>
    <w:rsid w:val="007917C1"/>
    <w:rsid w:val="00791863"/>
    <w:rsid w:val="00792D5F"/>
    <w:rsid w:val="007937D9"/>
    <w:rsid w:val="00793EBD"/>
    <w:rsid w:val="00793F1E"/>
    <w:rsid w:val="0079410E"/>
    <w:rsid w:val="00794189"/>
    <w:rsid w:val="00794AF8"/>
    <w:rsid w:val="00795135"/>
    <w:rsid w:val="00795E44"/>
    <w:rsid w:val="00796D2B"/>
    <w:rsid w:val="00797133"/>
    <w:rsid w:val="007973B0"/>
    <w:rsid w:val="007A03E2"/>
    <w:rsid w:val="007A07F4"/>
    <w:rsid w:val="007A0C07"/>
    <w:rsid w:val="007A126B"/>
    <w:rsid w:val="007A19C8"/>
    <w:rsid w:val="007A2EC3"/>
    <w:rsid w:val="007A38A9"/>
    <w:rsid w:val="007A3A76"/>
    <w:rsid w:val="007A48F3"/>
    <w:rsid w:val="007A4AD6"/>
    <w:rsid w:val="007A57EF"/>
    <w:rsid w:val="007A5892"/>
    <w:rsid w:val="007A5BBF"/>
    <w:rsid w:val="007A5C01"/>
    <w:rsid w:val="007A6206"/>
    <w:rsid w:val="007A62E2"/>
    <w:rsid w:val="007A6637"/>
    <w:rsid w:val="007A66C6"/>
    <w:rsid w:val="007A6D85"/>
    <w:rsid w:val="007A6DC0"/>
    <w:rsid w:val="007A6DDB"/>
    <w:rsid w:val="007A6EF1"/>
    <w:rsid w:val="007A73C6"/>
    <w:rsid w:val="007A75D6"/>
    <w:rsid w:val="007A7FF5"/>
    <w:rsid w:val="007B0F5C"/>
    <w:rsid w:val="007B1619"/>
    <w:rsid w:val="007B19F7"/>
    <w:rsid w:val="007B1C29"/>
    <w:rsid w:val="007B2041"/>
    <w:rsid w:val="007B229C"/>
    <w:rsid w:val="007B2EBF"/>
    <w:rsid w:val="007B31CE"/>
    <w:rsid w:val="007B3B4B"/>
    <w:rsid w:val="007B47AA"/>
    <w:rsid w:val="007B628A"/>
    <w:rsid w:val="007B6705"/>
    <w:rsid w:val="007B7116"/>
    <w:rsid w:val="007B727D"/>
    <w:rsid w:val="007B768D"/>
    <w:rsid w:val="007C0322"/>
    <w:rsid w:val="007C0693"/>
    <w:rsid w:val="007C102D"/>
    <w:rsid w:val="007C164E"/>
    <w:rsid w:val="007C17D7"/>
    <w:rsid w:val="007C1DCE"/>
    <w:rsid w:val="007C208F"/>
    <w:rsid w:val="007C2C20"/>
    <w:rsid w:val="007C2E2B"/>
    <w:rsid w:val="007C2F4F"/>
    <w:rsid w:val="007C36C3"/>
    <w:rsid w:val="007C40ED"/>
    <w:rsid w:val="007C43BB"/>
    <w:rsid w:val="007C4984"/>
    <w:rsid w:val="007C4F94"/>
    <w:rsid w:val="007C55CC"/>
    <w:rsid w:val="007C5C4B"/>
    <w:rsid w:val="007C5CC5"/>
    <w:rsid w:val="007C5DA1"/>
    <w:rsid w:val="007C680D"/>
    <w:rsid w:val="007C6E3B"/>
    <w:rsid w:val="007C7588"/>
    <w:rsid w:val="007C77FB"/>
    <w:rsid w:val="007C7F3A"/>
    <w:rsid w:val="007D083E"/>
    <w:rsid w:val="007D1769"/>
    <w:rsid w:val="007D1BAC"/>
    <w:rsid w:val="007D1DAC"/>
    <w:rsid w:val="007D1E36"/>
    <w:rsid w:val="007D2174"/>
    <w:rsid w:val="007D2775"/>
    <w:rsid w:val="007D29C3"/>
    <w:rsid w:val="007D2F80"/>
    <w:rsid w:val="007D36C6"/>
    <w:rsid w:val="007D3911"/>
    <w:rsid w:val="007D3B33"/>
    <w:rsid w:val="007D3EEF"/>
    <w:rsid w:val="007D3F0E"/>
    <w:rsid w:val="007D5212"/>
    <w:rsid w:val="007D52C0"/>
    <w:rsid w:val="007D546A"/>
    <w:rsid w:val="007D5642"/>
    <w:rsid w:val="007D5751"/>
    <w:rsid w:val="007D57FB"/>
    <w:rsid w:val="007D6545"/>
    <w:rsid w:val="007D6591"/>
    <w:rsid w:val="007D6A16"/>
    <w:rsid w:val="007D746B"/>
    <w:rsid w:val="007D7C41"/>
    <w:rsid w:val="007D7FA4"/>
    <w:rsid w:val="007E056A"/>
    <w:rsid w:val="007E0C5E"/>
    <w:rsid w:val="007E1084"/>
    <w:rsid w:val="007E150D"/>
    <w:rsid w:val="007E1804"/>
    <w:rsid w:val="007E2384"/>
    <w:rsid w:val="007E3959"/>
    <w:rsid w:val="007E3A30"/>
    <w:rsid w:val="007E3CAA"/>
    <w:rsid w:val="007E460F"/>
    <w:rsid w:val="007E4907"/>
    <w:rsid w:val="007E4D57"/>
    <w:rsid w:val="007E519E"/>
    <w:rsid w:val="007E54F0"/>
    <w:rsid w:val="007E587B"/>
    <w:rsid w:val="007E5922"/>
    <w:rsid w:val="007E593C"/>
    <w:rsid w:val="007E62A0"/>
    <w:rsid w:val="007E62BA"/>
    <w:rsid w:val="007E7459"/>
    <w:rsid w:val="007E7836"/>
    <w:rsid w:val="007E7B92"/>
    <w:rsid w:val="007F04FE"/>
    <w:rsid w:val="007F0ACB"/>
    <w:rsid w:val="007F0B1E"/>
    <w:rsid w:val="007F1704"/>
    <w:rsid w:val="007F193A"/>
    <w:rsid w:val="007F1AEC"/>
    <w:rsid w:val="007F2965"/>
    <w:rsid w:val="007F3AC0"/>
    <w:rsid w:val="007F3C96"/>
    <w:rsid w:val="007F3DFA"/>
    <w:rsid w:val="007F4CCD"/>
    <w:rsid w:val="007F6B53"/>
    <w:rsid w:val="007F6B9C"/>
    <w:rsid w:val="007F6D97"/>
    <w:rsid w:val="007F73ED"/>
    <w:rsid w:val="007F7407"/>
    <w:rsid w:val="007F7700"/>
    <w:rsid w:val="007F7957"/>
    <w:rsid w:val="007F7BFC"/>
    <w:rsid w:val="00801006"/>
    <w:rsid w:val="00801331"/>
    <w:rsid w:val="008013EC"/>
    <w:rsid w:val="00801499"/>
    <w:rsid w:val="00802578"/>
    <w:rsid w:val="00802976"/>
    <w:rsid w:val="00802FCE"/>
    <w:rsid w:val="008034C7"/>
    <w:rsid w:val="008038F9"/>
    <w:rsid w:val="00803D7A"/>
    <w:rsid w:val="008051B7"/>
    <w:rsid w:val="00805C25"/>
    <w:rsid w:val="00805F57"/>
    <w:rsid w:val="00805F68"/>
    <w:rsid w:val="00806256"/>
    <w:rsid w:val="00806A24"/>
    <w:rsid w:val="0080704B"/>
    <w:rsid w:val="0080714E"/>
    <w:rsid w:val="00807A20"/>
    <w:rsid w:val="0081046B"/>
    <w:rsid w:val="00810DE8"/>
    <w:rsid w:val="008116FC"/>
    <w:rsid w:val="00811E2B"/>
    <w:rsid w:val="008132B9"/>
    <w:rsid w:val="00813ABE"/>
    <w:rsid w:val="00813F25"/>
    <w:rsid w:val="00813F4C"/>
    <w:rsid w:val="00814828"/>
    <w:rsid w:val="0081520D"/>
    <w:rsid w:val="0081582A"/>
    <w:rsid w:val="00815B8E"/>
    <w:rsid w:val="00815F0D"/>
    <w:rsid w:val="00816B2F"/>
    <w:rsid w:val="00816BBF"/>
    <w:rsid w:val="00816FEA"/>
    <w:rsid w:val="008202C2"/>
    <w:rsid w:val="0082080D"/>
    <w:rsid w:val="00820B86"/>
    <w:rsid w:val="0082172D"/>
    <w:rsid w:val="00822028"/>
    <w:rsid w:val="0082273A"/>
    <w:rsid w:val="00822A22"/>
    <w:rsid w:val="00823717"/>
    <w:rsid w:val="00823F2F"/>
    <w:rsid w:val="00824190"/>
    <w:rsid w:val="00824396"/>
    <w:rsid w:val="008243D1"/>
    <w:rsid w:val="0082461C"/>
    <w:rsid w:val="00824DCE"/>
    <w:rsid w:val="00824FC3"/>
    <w:rsid w:val="008252D8"/>
    <w:rsid w:val="008253AA"/>
    <w:rsid w:val="00825723"/>
    <w:rsid w:val="0082621E"/>
    <w:rsid w:val="008263C0"/>
    <w:rsid w:val="00826FAE"/>
    <w:rsid w:val="008272A7"/>
    <w:rsid w:val="0082742C"/>
    <w:rsid w:val="0082762F"/>
    <w:rsid w:val="00827712"/>
    <w:rsid w:val="00827755"/>
    <w:rsid w:val="00827855"/>
    <w:rsid w:val="008302E8"/>
    <w:rsid w:val="00830342"/>
    <w:rsid w:val="0083050F"/>
    <w:rsid w:val="008306E9"/>
    <w:rsid w:val="00831509"/>
    <w:rsid w:val="00831FCE"/>
    <w:rsid w:val="008320D5"/>
    <w:rsid w:val="00832140"/>
    <w:rsid w:val="00832546"/>
    <w:rsid w:val="008333E9"/>
    <w:rsid w:val="00833552"/>
    <w:rsid w:val="008336F3"/>
    <w:rsid w:val="00833E99"/>
    <w:rsid w:val="00834184"/>
    <w:rsid w:val="00834220"/>
    <w:rsid w:val="00835722"/>
    <w:rsid w:val="00835C71"/>
    <w:rsid w:val="00836CA9"/>
    <w:rsid w:val="00836EE9"/>
    <w:rsid w:val="0083784F"/>
    <w:rsid w:val="00837D29"/>
    <w:rsid w:val="00837FB6"/>
    <w:rsid w:val="00840338"/>
    <w:rsid w:val="0084076C"/>
    <w:rsid w:val="00841272"/>
    <w:rsid w:val="00841678"/>
    <w:rsid w:val="008417FF"/>
    <w:rsid w:val="00841E4C"/>
    <w:rsid w:val="00842381"/>
    <w:rsid w:val="00842628"/>
    <w:rsid w:val="00842DBD"/>
    <w:rsid w:val="008430BC"/>
    <w:rsid w:val="0084395D"/>
    <w:rsid w:val="00844135"/>
    <w:rsid w:val="008441BF"/>
    <w:rsid w:val="0084478D"/>
    <w:rsid w:val="00845387"/>
    <w:rsid w:val="008453DB"/>
    <w:rsid w:val="008455E8"/>
    <w:rsid w:val="008458DF"/>
    <w:rsid w:val="008470E4"/>
    <w:rsid w:val="0084795F"/>
    <w:rsid w:val="00847BB2"/>
    <w:rsid w:val="00847F36"/>
    <w:rsid w:val="00847F8A"/>
    <w:rsid w:val="00850069"/>
    <w:rsid w:val="008502EC"/>
    <w:rsid w:val="008507E9"/>
    <w:rsid w:val="00850F5F"/>
    <w:rsid w:val="00851093"/>
    <w:rsid w:val="008512B4"/>
    <w:rsid w:val="00851457"/>
    <w:rsid w:val="0085206B"/>
    <w:rsid w:val="00852540"/>
    <w:rsid w:val="00852F25"/>
    <w:rsid w:val="00853152"/>
    <w:rsid w:val="00853CC8"/>
    <w:rsid w:val="00853DCE"/>
    <w:rsid w:val="00854077"/>
    <w:rsid w:val="008548FA"/>
    <w:rsid w:val="00854F12"/>
    <w:rsid w:val="00856E53"/>
    <w:rsid w:val="00856EA7"/>
    <w:rsid w:val="008572C0"/>
    <w:rsid w:val="00857C3E"/>
    <w:rsid w:val="008603FC"/>
    <w:rsid w:val="00860C44"/>
    <w:rsid w:val="0086107D"/>
    <w:rsid w:val="008623D4"/>
    <w:rsid w:val="00862428"/>
    <w:rsid w:val="00862439"/>
    <w:rsid w:val="008629F6"/>
    <w:rsid w:val="00862C10"/>
    <w:rsid w:val="00862F66"/>
    <w:rsid w:val="008633BC"/>
    <w:rsid w:val="00863BB1"/>
    <w:rsid w:val="00863C54"/>
    <w:rsid w:val="00865B98"/>
    <w:rsid w:val="00866867"/>
    <w:rsid w:val="0086695C"/>
    <w:rsid w:val="008669D6"/>
    <w:rsid w:val="00866EDA"/>
    <w:rsid w:val="00867478"/>
    <w:rsid w:val="00867CA4"/>
    <w:rsid w:val="00867F5F"/>
    <w:rsid w:val="008701B2"/>
    <w:rsid w:val="00870CF6"/>
    <w:rsid w:val="00870EF0"/>
    <w:rsid w:val="0087106B"/>
    <w:rsid w:val="008710E2"/>
    <w:rsid w:val="00871533"/>
    <w:rsid w:val="00871BD9"/>
    <w:rsid w:val="008723B2"/>
    <w:rsid w:val="00872C47"/>
    <w:rsid w:val="00872CB2"/>
    <w:rsid w:val="008731FF"/>
    <w:rsid w:val="00874449"/>
    <w:rsid w:val="008752E5"/>
    <w:rsid w:val="0087590B"/>
    <w:rsid w:val="00875D59"/>
    <w:rsid w:val="00875E86"/>
    <w:rsid w:val="00876045"/>
    <w:rsid w:val="00876177"/>
    <w:rsid w:val="008764DA"/>
    <w:rsid w:val="00876CF8"/>
    <w:rsid w:val="00876FD8"/>
    <w:rsid w:val="00877315"/>
    <w:rsid w:val="008774A5"/>
    <w:rsid w:val="008774B7"/>
    <w:rsid w:val="00877624"/>
    <w:rsid w:val="00877FCF"/>
    <w:rsid w:val="00880889"/>
    <w:rsid w:val="0088090D"/>
    <w:rsid w:val="00881DB0"/>
    <w:rsid w:val="0088296D"/>
    <w:rsid w:val="00882A97"/>
    <w:rsid w:val="008841A8"/>
    <w:rsid w:val="00884B50"/>
    <w:rsid w:val="00884D63"/>
    <w:rsid w:val="0088583F"/>
    <w:rsid w:val="00885AC5"/>
    <w:rsid w:val="00886C1F"/>
    <w:rsid w:val="00886E42"/>
    <w:rsid w:val="00890159"/>
    <w:rsid w:val="00890DB3"/>
    <w:rsid w:val="008910D8"/>
    <w:rsid w:val="00891BE1"/>
    <w:rsid w:val="00891D87"/>
    <w:rsid w:val="00891FB9"/>
    <w:rsid w:val="00891FDB"/>
    <w:rsid w:val="00892607"/>
    <w:rsid w:val="00892936"/>
    <w:rsid w:val="00892DA7"/>
    <w:rsid w:val="00893227"/>
    <w:rsid w:val="00893FD7"/>
    <w:rsid w:val="00894605"/>
    <w:rsid w:val="00894742"/>
    <w:rsid w:val="00894A65"/>
    <w:rsid w:val="00894E7A"/>
    <w:rsid w:val="00895573"/>
    <w:rsid w:val="00895B89"/>
    <w:rsid w:val="00895EA7"/>
    <w:rsid w:val="00895F7C"/>
    <w:rsid w:val="008964C0"/>
    <w:rsid w:val="008966B3"/>
    <w:rsid w:val="00896962"/>
    <w:rsid w:val="00896A64"/>
    <w:rsid w:val="00896BC0"/>
    <w:rsid w:val="00897156"/>
    <w:rsid w:val="0089766E"/>
    <w:rsid w:val="00897B19"/>
    <w:rsid w:val="008A051E"/>
    <w:rsid w:val="008A062E"/>
    <w:rsid w:val="008A191A"/>
    <w:rsid w:val="008A1CCA"/>
    <w:rsid w:val="008A1F5A"/>
    <w:rsid w:val="008A2007"/>
    <w:rsid w:val="008A27E9"/>
    <w:rsid w:val="008A321B"/>
    <w:rsid w:val="008A3533"/>
    <w:rsid w:val="008A3AB1"/>
    <w:rsid w:val="008A4687"/>
    <w:rsid w:val="008A48F1"/>
    <w:rsid w:val="008A49CD"/>
    <w:rsid w:val="008A49F9"/>
    <w:rsid w:val="008A4ED4"/>
    <w:rsid w:val="008A644E"/>
    <w:rsid w:val="008A69A7"/>
    <w:rsid w:val="008A7A2D"/>
    <w:rsid w:val="008B08AA"/>
    <w:rsid w:val="008B0924"/>
    <w:rsid w:val="008B0D1F"/>
    <w:rsid w:val="008B12D2"/>
    <w:rsid w:val="008B2155"/>
    <w:rsid w:val="008B2520"/>
    <w:rsid w:val="008B38B4"/>
    <w:rsid w:val="008B3E86"/>
    <w:rsid w:val="008B3FF7"/>
    <w:rsid w:val="008B427B"/>
    <w:rsid w:val="008B46D0"/>
    <w:rsid w:val="008B4A21"/>
    <w:rsid w:val="008B4B31"/>
    <w:rsid w:val="008B4EC0"/>
    <w:rsid w:val="008B51E4"/>
    <w:rsid w:val="008B54A4"/>
    <w:rsid w:val="008B5725"/>
    <w:rsid w:val="008B6073"/>
    <w:rsid w:val="008B61BF"/>
    <w:rsid w:val="008B61F4"/>
    <w:rsid w:val="008B6DE3"/>
    <w:rsid w:val="008B705E"/>
    <w:rsid w:val="008B7832"/>
    <w:rsid w:val="008B7A2D"/>
    <w:rsid w:val="008B7A87"/>
    <w:rsid w:val="008C0052"/>
    <w:rsid w:val="008C02F3"/>
    <w:rsid w:val="008C09E7"/>
    <w:rsid w:val="008C0E6C"/>
    <w:rsid w:val="008C16FD"/>
    <w:rsid w:val="008C1868"/>
    <w:rsid w:val="008C1D83"/>
    <w:rsid w:val="008C1DC8"/>
    <w:rsid w:val="008C226F"/>
    <w:rsid w:val="008C26F4"/>
    <w:rsid w:val="008C2D39"/>
    <w:rsid w:val="008C2F27"/>
    <w:rsid w:val="008C3B91"/>
    <w:rsid w:val="008C4A9B"/>
    <w:rsid w:val="008C4B6B"/>
    <w:rsid w:val="008C4BA2"/>
    <w:rsid w:val="008C5609"/>
    <w:rsid w:val="008C5AF5"/>
    <w:rsid w:val="008C6004"/>
    <w:rsid w:val="008C6207"/>
    <w:rsid w:val="008C642C"/>
    <w:rsid w:val="008C6432"/>
    <w:rsid w:val="008C6654"/>
    <w:rsid w:val="008C67C9"/>
    <w:rsid w:val="008C6C6F"/>
    <w:rsid w:val="008C79A5"/>
    <w:rsid w:val="008C7A18"/>
    <w:rsid w:val="008D0BCA"/>
    <w:rsid w:val="008D1794"/>
    <w:rsid w:val="008D28DD"/>
    <w:rsid w:val="008D3051"/>
    <w:rsid w:val="008D3983"/>
    <w:rsid w:val="008D3B02"/>
    <w:rsid w:val="008D3EF4"/>
    <w:rsid w:val="008D3F5C"/>
    <w:rsid w:val="008D4852"/>
    <w:rsid w:val="008D4B49"/>
    <w:rsid w:val="008D4C0C"/>
    <w:rsid w:val="008D5707"/>
    <w:rsid w:val="008D5948"/>
    <w:rsid w:val="008D6827"/>
    <w:rsid w:val="008D6841"/>
    <w:rsid w:val="008D6A55"/>
    <w:rsid w:val="008D6D39"/>
    <w:rsid w:val="008D6EDF"/>
    <w:rsid w:val="008D7267"/>
    <w:rsid w:val="008D783D"/>
    <w:rsid w:val="008D7D84"/>
    <w:rsid w:val="008D7E0A"/>
    <w:rsid w:val="008E0173"/>
    <w:rsid w:val="008E0EE8"/>
    <w:rsid w:val="008E12DC"/>
    <w:rsid w:val="008E17F0"/>
    <w:rsid w:val="008E19E0"/>
    <w:rsid w:val="008E20EC"/>
    <w:rsid w:val="008E288A"/>
    <w:rsid w:val="008E2F10"/>
    <w:rsid w:val="008E363D"/>
    <w:rsid w:val="008E3C16"/>
    <w:rsid w:val="008E3D3B"/>
    <w:rsid w:val="008E3E1B"/>
    <w:rsid w:val="008E43CE"/>
    <w:rsid w:val="008E4921"/>
    <w:rsid w:val="008E4B44"/>
    <w:rsid w:val="008E5647"/>
    <w:rsid w:val="008E5825"/>
    <w:rsid w:val="008E5B2E"/>
    <w:rsid w:val="008E6C46"/>
    <w:rsid w:val="008E70C1"/>
    <w:rsid w:val="008E722F"/>
    <w:rsid w:val="008E733C"/>
    <w:rsid w:val="008E7492"/>
    <w:rsid w:val="008E7B0B"/>
    <w:rsid w:val="008E7FF0"/>
    <w:rsid w:val="008F0165"/>
    <w:rsid w:val="008F027B"/>
    <w:rsid w:val="008F058B"/>
    <w:rsid w:val="008F0B20"/>
    <w:rsid w:val="008F0F62"/>
    <w:rsid w:val="008F1516"/>
    <w:rsid w:val="008F18D5"/>
    <w:rsid w:val="008F1C3A"/>
    <w:rsid w:val="008F2067"/>
    <w:rsid w:val="008F2232"/>
    <w:rsid w:val="008F25B7"/>
    <w:rsid w:val="008F3239"/>
    <w:rsid w:val="008F35AD"/>
    <w:rsid w:val="008F363D"/>
    <w:rsid w:val="008F3B36"/>
    <w:rsid w:val="008F4589"/>
    <w:rsid w:val="008F4760"/>
    <w:rsid w:val="008F49DF"/>
    <w:rsid w:val="008F4A71"/>
    <w:rsid w:val="008F4E2C"/>
    <w:rsid w:val="008F5046"/>
    <w:rsid w:val="008F5162"/>
    <w:rsid w:val="008F5D65"/>
    <w:rsid w:val="008F6482"/>
    <w:rsid w:val="008F6536"/>
    <w:rsid w:val="008F6575"/>
    <w:rsid w:val="008F6CE5"/>
    <w:rsid w:val="008F7181"/>
    <w:rsid w:val="009006A2"/>
    <w:rsid w:val="009019EC"/>
    <w:rsid w:val="009020C6"/>
    <w:rsid w:val="0090269F"/>
    <w:rsid w:val="00902B54"/>
    <w:rsid w:val="00902CD8"/>
    <w:rsid w:val="00902E64"/>
    <w:rsid w:val="0090340E"/>
    <w:rsid w:val="00903D31"/>
    <w:rsid w:val="00903E45"/>
    <w:rsid w:val="009042AC"/>
    <w:rsid w:val="00904666"/>
    <w:rsid w:val="00904F12"/>
    <w:rsid w:val="0090570A"/>
    <w:rsid w:val="0090632D"/>
    <w:rsid w:val="00906AC8"/>
    <w:rsid w:val="00906C8C"/>
    <w:rsid w:val="00906D86"/>
    <w:rsid w:val="00907203"/>
    <w:rsid w:val="009073DF"/>
    <w:rsid w:val="009075B7"/>
    <w:rsid w:val="00907965"/>
    <w:rsid w:val="00910D77"/>
    <w:rsid w:val="00910DF2"/>
    <w:rsid w:val="00910FBF"/>
    <w:rsid w:val="0091108F"/>
    <w:rsid w:val="009111D2"/>
    <w:rsid w:val="009113A6"/>
    <w:rsid w:val="00911A80"/>
    <w:rsid w:val="00911DBB"/>
    <w:rsid w:val="00911F5C"/>
    <w:rsid w:val="00912B2C"/>
    <w:rsid w:val="00912E6C"/>
    <w:rsid w:val="00913196"/>
    <w:rsid w:val="00913307"/>
    <w:rsid w:val="009153E2"/>
    <w:rsid w:val="00915916"/>
    <w:rsid w:val="009159AF"/>
    <w:rsid w:val="009162C5"/>
    <w:rsid w:val="00916438"/>
    <w:rsid w:val="00916830"/>
    <w:rsid w:val="00916916"/>
    <w:rsid w:val="00916999"/>
    <w:rsid w:val="00916A8F"/>
    <w:rsid w:val="009175B4"/>
    <w:rsid w:val="0091760B"/>
    <w:rsid w:val="00920467"/>
    <w:rsid w:val="0092048D"/>
    <w:rsid w:val="0092056E"/>
    <w:rsid w:val="00920839"/>
    <w:rsid w:val="0092169B"/>
    <w:rsid w:val="0092198F"/>
    <w:rsid w:val="009222F0"/>
    <w:rsid w:val="00922BB4"/>
    <w:rsid w:val="00922FAA"/>
    <w:rsid w:val="009232BA"/>
    <w:rsid w:val="00923358"/>
    <w:rsid w:val="00924278"/>
    <w:rsid w:val="00924AF4"/>
    <w:rsid w:val="009252C1"/>
    <w:rsid w:val="00925C65"/>
    <w:rsid w:val="00925ECB"/>
    <w:rsid w:val="00926478"/>
    <w:rsid w:val="00926615"/>
    <w:rsid w:val="009273F1"/>
    <w:rsid w:val="00927E8B"/>
    <w:rsid w:val="009305EC"/>
    <w:rsid w:val="009307CC"/>
    <w:rsid w:val="00930D9D"/>
    <w:rsid w:val="00930F1E"/>
    <w:rsid w:val="00932347"/>
    <w:rsid w:val="00932554"/>
    <w:rsid w:val="00932EE9"/>
    <w:rsid w:val="00933491"/>
    <w:rsid w:val="0093353D"/>
    <w:rsid w:val="0093392D"/>
    <w:rsid w:val="00934036"/>
    <w:rsid w:val="0093496F"/>
    <w:rsid w:val="00934A40"/>
    <w:rsid w:val="0093517D"/>
    <w:rsid w:val="0093548F"/>
    <w:rsid w:val="00935A09"/>
    <w:rsid w:val="00935FEB"/>
    <w:rsid w:val="00936718"/>
    <w:rsid w:val="009371E4"/>
    <w:rsid w:val="0093735B"/>
    <w:rsid w:val="009375DD"/>
    <w:rsid w:val="00937700"/>
    <w:rsid w:val="00937966"/>
    <w:rsid w:val="00937B9B"/>
    <w:rsid w:val="00937CCF"/>
    <w:rsid w:val="00940030"/>
    <w:rsid w:val="00940345"/>
    <w:rsid w:val="00940977"/>
    <w:rsid w:val="00940CD8"/>
    <w:rsid w:val="00941033"/>
    <w:rsid w:val="00941B6C"/>
    <w:rsid w:val="0094229D"/>
    <w:rsid w:val="009422DB"/>
    <w:rsid w:val="0094286F"/>
    <w:rsid w:val="009429DA"/>
    <w:rsid w:val="00942DF5"/>
    <w:rsid w:val="009437DD"/>
    <w:rsid w:val="00943BCE"/>
    <w:rsid w:val="00943C69"/>
    <w:rsid w:val="00944E1F"/>
    <w:rsid w:val="00945A2A"/>
    <w:rsid w:val="00946AE6"/>
    <w:rsid w:val="00946B25"/>
    <w:rsid w:val="00946CFF"/>
    <w:rsid w:val="009476A1"/>
    <w:rsid w:val="00947716"/>
    <w:rsid w:val="0094771D"/>
    <w:rsid w:val="009505F0"/>
    <w:rsid w:val="00950B19"/>
    <w:rsid w:val="0095195E"/>
    <w:rsid w:val="00951FC6"/>
    <w:rsid w:val="00952123"/>
    <w:rsid w:val="00952193"/>
    <w:rsid w:val="009522C7"/>
    <w:rsid w:val="00952426"/>
    <w:rsid w:val="009526A2"/>
    <w:rsid w:val="009526B8"/>
    <w:rsid w:val="00953BB9"/>
    <w:rsid w:val="0095409C"/>
    <w:rsid w:val="00954B65"/>
    <w:rsid w:val="0095554C"/>
    <w:rsid w:val="00955A42"/>
    <w:rsid w:val="00955F70"/>
    <w:rsid w:val="009570E7"/>
    <w:rsid w:val="00957165"/>
    <w:rsid w:val="00957E57"/>
    <w:rsid w:val="00961332"/>
    <w:rsid w:val="0096193E"/>
    <w:rsid w:val="00961A0B"/>
    <w:rsid w:val="00961AEF"/>
    <w:rsid w:val="00961B47"/>
    <w:rsid w:val="009622CF"/>
    <w:rsid w:val="00962423"/>
    <w:rsid w:val="00962FF6"/>
    <w:rsid w:val="009630ED"/>
    <w:rsid w:val="009634C3"/>
    <w:rsid w:val="00963911"/>
    <w:rsid w:val="00964194"/>
    <w:rsid w:val="0096420F"/>
    <w:rsid w:val="00964683"/>
    <w:rsid w:val="0096520F"/>
    <w:rsid w:val="0096525A"/>
    <w:rsid w:val="009652B8"/>
    <w:rsid w:val="00965A8C"/>
    <w:rsid w:val="00965BDC"/>
    <w:rsid w:val="00966227"/>
    <w:rsid w:val="0096689A"/>
    <w:rsid w:val="0096693D"/>
    <w:rsid w:val="00966AB5"/>
    <w:rsid w:val="00966E31"/>
    <w:rsid w:val="00967DE9"/>
    <w:rsid w:val="00967E59"/>
    <w:rsid w:val="00970291"/>
    <w:rsid w:val="0097065B"/>
    <w:rsid w:val="00970E13"/>
    <w:rsid w:val="00970F18"/>
    <w:rsid w:val="00971134"/>
    <w:rsid w:val="009717AE"/>
    <w:rsid w:val="00971E5A"/>
    <w:rsid w:val="0097209E"/>
    <w:rsid w:val="0097243A"/>
    <w:rsid w:val="009729F6"/>
    <w:rsid w:val="0097390B"/>
    <w:rsid w:val="00973F92"/>
    <w:rsid w:val="00974F7F"/>
    <w:rsid w:val="00975042"/>
    <w:rsid w:val="0097599B"/>
    <w:rsid w:val="00975CC3"/>
    <w:rsid w:val="009769B7"/>
    <w:rsid w:val="00976A2A"/>
    <w:rsid w:val="00977583"/>
    <w:rsid w:val="009778DE"/>
    <w:rsid w:val="00977CA0"/>
    <w:rsid w:val="00977FDC"/>
    <w:rsid w:val="0098023C"/>
    <w:rsid w:val="0098091F"/>
    <w:rsid w:val="00981419"/>
    <w:rsid w:val="009818CE"/>
    <w:rsid w:val="00981986"/>
    <w:rsid w:val="009828E3"/>
    <w:rsid w:val="00982A39"/>
    <w:rsid w:val="00982AE3"/>
    <w:rsid w:val="00982E85"/>
    <w:rsid w:val="0098427F"/>
    <w:rsid w:val="00984626"/>
    <w:rsid w:val="00984796"/>
    <w:rsid w:val="009847D9"/>
    <w:rsid w:val="00984904"/>
    <w:rsid w:val="00984A3A"/>
    <w:rsid w:val="00985140"/>
    <w:rsid w:val="009858F2"/>
    <w:rsid w:val="00985BAC"/>
    <w:rsid w:val="009861A4"/>
    <w:rsid w:val="009863B3"/>
    <w:rsid w:val="0098640D"/>
    <w:rsid w:val="00986646"/>
    <w:rsid w:val="00986A48"/>
    <w:rsid w:val="009871AC"/>
    <w:rsid w:val="00987359"/>
    <w:rsid w:val="009875EC"/>
    <w:rsid w:val="00987915"/>
    <w:rsid w:val="00987F17"/>
    <w:rsid w:val="0099023D"/>
    <w:rsid w:val="0099024A"/>
    <w:rsid w:val="009902C8"/>
    <w:rsid w:val="009914B6"/>
    <w:rsid w:val="0099150D"/>
    <w:rsid w:val="00991C18"/>
    <w:rsid w:val="00991EE3"/>
    <w:rsid w:val="00992204"/>
    <w:rsid w:val="00992DB4"/>
    <w:rsid w:val="0099326D"/>
    <w:rsid w:val="009933A1"/>
    <w:rsid w:val="0099389D"/>
    <w:rsid w:val="00993943"/>
    <w:rsid w:val="00993DC6"/>
    <w:rsid w:val="00994037"/>
    <w:rsid w:val="009947F2"/>
    <w:rsid w:val="00994BAF"/>
    <w:rsid w:val="009957B2"/>
    <w:rsid w:val="00995905"/>
    <w:rsid w:val="00995A19"/>
    <w:rsid w:val="009960E1"/>
    <w:rsid w:val="0099618B"/>
    <w:rsid w:val="0099629C"/>
    <w:rsid w:val="00996CFA"/>
    <w:rsid w:val="00996EDA"/>
    <w:rsid w:val="00997521"/>
    <w:rsid w:val="0099790A"/>
    <w:rsid w:val="009A06C7"/>
    <w:rsid w:val="009A0B24"/>
    <w:rsid w:val="009A1664"/>
    <w:rsid w:val="009A1AA7"/>
    <w:rsid w:val="009A1D4E"/>
    <w:rsid w:val="009A1EFC"/>
    <w:rsid w:val="009A228B"/>
    <w:rsid w:val="009A2871"/>
    <w:rsid w:val="009A287A"/>
    <w:rsid w:val="009A2885"/>
    <w:rsid w:val="009A2A49"/>
    <w:rsid w:val="009A3249"/>
    <w:rsid w:val="009A359A"/>
    <w:rsid w:val="009A3ABC"/>
    <w:rsid w:val="009A3DEC"/>
    <w:rsid w:val="009A41CB"/>
    <w:rsid w:val="009A4CEA"/>
    <w:rsid w:val="009A511D"/>
    <w:rsid w:val="009A5726"/>
    <w:rsid w:val="009A5997"/>
    <w:rsid w:val="009A5DF7"/>
    <w:rsid w:val="009A5E0E"/>
    <w:rsid w:val="009A5E97"/>
    <w:rsid w:val="009A603C"/>
    <w:rsid w:val="009A6350"/>
    <w:rsid w:val="009A656E"/>
    <w:rsid w:val="009A6571"/>
    <w:rsid w:val="009A6A21"/>
    <w:rsid w:val="009A6AE9"/>
    <w:rsid w:val="009A714E"/>
    <w:rsid w:val="009A7ED8"/>
    <w:rsid w:val="009B049A"/>
    <w:rsid w:val="009B055F"/>
    <w:rsid w:val="009B06CA"/>
    <w:rsid w:val="009B084E"/>
    <w:rsid w:val="009B08D3"/>
    <w:rsid w:val="009B0A5F"/>
    <w:rsid w:val="009B0DD4"/>
    <w:rsid w:val="009B0F3B"/>
    <w:rsid w:val="009B0FD4"/>
    <w:rsid w:val="009B1344"/>
    <w:rsid w:val="009B22A5"/>
    <w:rsid w:val="009B233E"/>
    <w:rsid w:val="009B25F5"/>
    <w:rsid w:val="009B2FFC"/>
    <w:rsid w:val="009B314F"/>
    <w:rsid w:val="009B370C"/>
    <w:rsid w:val="009B37E2"/>
    <w:rsid w:val="009B3945"/>
    <w:rsid w:val="009B4F56"/>
    <w:rsid w:val="009B58D9"/>
    <w:rsid w:val="009B5B31"/>
    <w:rsid w:val="009B5C45"/>
    <w:rsid w:val="009B5D76"/>
    <w:rsid w:val="009B5EE0"/>
    <w:rsid w:val="009B67F5"/>
    <w:rsid w:val="009B69F2"/>
    <w:rsid w:val="009B7295"/>
    <w:rsid w:val="009B7A60"/>
    <w:rsid w:val="009C017D"/>
    <w:rsid w:val="009C04B4"/>
    <w:rsid w:val="009C0563"/>
    <w:rsid w:val="009C099E"/>
    <w:rsid w:val="009C0E31"/>
    <w:rsid w:val="009C0F8C"/>
    <w:rsid w:val="009C14DD"/>
    <w:rsid w:val="009C1BEC"/>
    <w:rsid w:val="009C1CF0"/>
    <w:rsid w:val="009C1D6E"/>
    <w:rsid w:val="009C2236"/>
    <w:rsid w:val="009C24DE"/>
    <w:rsid w:val="009C2599"/>
    <w:rsid w:val="009C2D1B"/>
    <w:rsid w:val="009C2D3D"/>
    <w:rsid w:val="009C2F61"/>
    <w:rsid w:val="009C2F84"/>
    <w:rsid w:val="009C31FA"/>
    <w:rsid w:val="009C34B8"/>
    <w:rsid w:val="009C358B"/>
    <w:rsid w:val="009C3FD9"/>
    <w:rsid w:val="009C515F"/>
    <w:rsid w:val="009C5D64"/>
    <w:rsid w:val="009C5F15"/>
    <w:rsid w:val="009C60EC"/>
    <w:rsid w:val="009C69EB"/>
    <w:rsid w:val="009C6A52"/>
    <w:rsid w:val="009C76FE"/>
    <w:rsid w:val="009C7858"/>
    <w:rsid w:val="009C7918"/>
    <w:rsid w:val="009C7CF2"/>
    <w:rsid w:val="009D0399"/>
    <w:rsid w:val="009D1467"/>
    <w:rsid w:val="009D1C76"/>
    <w:rsid w:val="009D1ECE"/>
    <w:rsid w:val="009D1FA3"/>
    <w:rsid w:val="009D2B33"/>
    <w:rsid w:val="009D3030"/>
    <w:rsid w:val="009D3DE2"/>
    <w:rsid w:val="009D421B"/>
    <w:rsid w:val="009D438F"/>
    <w:rsid w:val="009D48F4"/>
    <w:rsid w:val="009D5B3C"/>
    <w:rsid w:val="009D5D38"/>
    <w:rsid w:val="009D5EB8"/>
    <w:rsid w:val="009D5FC9"/>
    <w:rsid w:val="009D634D"/>
    <w:rsid w:val="009D68C4"/>
    <w:rsid w:val="009D6A0A"/>
    <w:rsid w:val="009D6C4B"/>
    <w:rsid w:val="009D6F7E"/>
    <w:rsid w:val="009D7BFA"/>
    <w:rsid w:val="009E0331"/>
    <w:rsid w:val="009E0692"/>
    <w:rsid w:val="009E148E"/>
    <w:rsid w:val="009E1583"/>
    <w:rsid w:val="009E1A24"/>
    <w:rsid w:val="009E1DFD"/>
    <w:rsid w:val="009E1E13"/>
    <w:rsid w:val="009E23DB"/>
    <w:rsid w:val="009E23F8"/>
    <w:rsid w:val="009E28F6"/>
    <w:rsid w:val="009E347F"/>
    <w:rsid w:val="009E3FE6"/>
    <w:rsid w:val="009E425F"/>
    <w:rsid w:val="009E4F2F"/>
    <w:rsid w:val="009E5717"/>
    <w:rsid w:val="009E6266"/>
    <w:rsid w:val="009E657A"/>
    <w:rsid w:val="009E6FE4"/>
    <w:rsid w:val="009E7265"/>
    <w:rsid w:val="009E73D8"/>
    <w:rsid w:val="009E780D"/>
    <w:rsid w:val="009E7E28"/>
    <w:rsid w:val="009F0D0E"/>
    <w:rsid w:val="009F0EF4"/>
    <w:rsid w:val="009F20BF"/>
    <w:rsid w:val="009F2C30"/>
    <w:rsid w:val="009F35DC"/>
    <w:rsid w:val="009F5034"/>
    <w:rsid w:val="009F5183"/>
    <w:rsid w:val="009F55E5"/>
    <w:rsid w:val="009F5E65"/>
    <w:rsid w:val="009F5F8F"/>
    <w:rsid w:val="009F7462"/>
    <w:rsid w:val="009F7874"/>
    <w:rsid w:val="009F7AF1"/>
    <w:rsid w:val="00A00006"/>
    <w:rsid w:val="00A0094D"/>
    <w:rsid w:val="00A00C7C"/>
    <w:rsid w:val="00A00CA5"/>
    <w:rsid w:val="00A00E39"/>
    <w:rsid w:val="00A01A9A"/>
    <w:rsid w:val="00A01D8F"/>
    <w:rsid w:val="00A02525"/>
    <w:rsid w:val="00A02609"/>
    <w:rsid w:val="00A027CD"/>
    <w:rsid w:val="00A02908"/>
    <w:rsid w:val="00A03421"/>
    <w:rsid w:val="00A03C36"/>
    <w:rsid w:val="00A03F00"/>
    <w:rsid w:val="00A03F91"/>
    <w:rsid w:val="00A040D8"/>
    <w:rsid w:val="00A0426A"/>
    <w:rsid w:val="00A04436"/>
    <w:rsid w:val="00A04C93"/>
    <w:rsid w:val="00A050F1"/>
    <w:rsid w:val="00A0532F"/>
    <w:rsid w:val="00A06476"/>
    <w:rsid w:val="00A06C2C"/>
    <w:rsid w:val="00A070A1"/>
    <w:rsid w:val="00A07606"/>
    <w:rsid w:val="00A07C2F"/>
    <w:rsid w:val="00A101C7"/>
    <w:rsid w:val="00A10886"/>
    <w:rsid w:val="00A1092F"/>
    <w:rsid w:val="00A11695"/>
    <w:rsid w:val="00A11861"/>
    <w:rsid w:val="00A12983"/>
    <w:rsid w:val="00A12A41"/>
    <w:rsid w:val="00A12AD8"/>
    <w:rsid w:val="00A12E0E"/>
    <w:rsid w:val="00A12E55"/>
    <w:rsid w:val="00A133F2"/>
    <w:rsid w:val="00A13583"/>
    <w:rsid w:val="00A137EE"/>
    <w:rsid w:val="00A1435C"/>
    <w:rsid w:val="00A14BF6"/>
    <w:rsid w:val="00A14C0B"/>
    <w:rsid w:val="00A15052"/>
    <w:rsid w:val="00A1540A"/>
    <w:rsid w:val="00A16869"/>
    <w:rsid w:val="00A16BBA"/>
    <w:rsid w:val="00A16F1B"/>
    <w:rsid w:val="00A17419"/>
    <w:rsid w:val="00A20259"/>
    <w:rsid w:val="00A215AE"/>
    <w:rsid w:val="00A219B1"/>
    <w:rsid w:val="00A21CAB"/>
    <w:rsid w:val="00A22555"/>
    <w:rsid w:val="00A22D35"/>
    <w:rsid w:val="00A22FA1"/>
    <w:rsid w:val="00A24738"/>
    <w:rsid w:val="00A25123"/>
    <w:rsid w:val="00A25175"/>
    <w:rsid w:val="00A25422"/>
    <w:rsid w:val="00A25E1B"/>
    <w:rsid w:val="00A260B8"/>
    <w:rsid w:val="00A266C9"/>
    <w:rsid w:val="00A26C82"/>
    <w:rsid w:val="00A26EEB"/>
    <w:rsid w:val="00A27066"/>
    <w:rsid w:val="00A303FC"/>
    <w:rsid w:val="00A31455"/>
    <w:rsid w:val="00A314A6"/>
    <w:rsid w:val="00A31B24"/>
    <w:rsid w:val="00A32E6C"/>
    <w:rsid w:val="00A332CE"/>
    <w:rsid w:val="00A33C6A"/>
    <w:rsid w:val="00A35038"/>
    <w:rsid w:val="00A35D53"/>
    <w:rsid w:val="00A36C44"/>
    <w:rsid w:val="00A40249"/>
    <w:rsid w:val="00A402FA"/>
    <w:rsid w:val="00A40357"/>
    <w:rsid w:val="00A408F3"/>
    <w:rsid w:val="00A4104A"/>
    <w:rsid w:val="00A4109A"/>
    <w:rsid w:val="00A410C4"/>
    <w:rsid w:val="00A412D7"/>
    <w:rsid w:val="00A42214"/>
    <w:rsid w:val="00A422F5"/>
    <w:rsid w:val="00A423D5"/>
    <w:rsid w:val="00A42BF8"/>
    <w:rsid w:val="00A43AB1"/>
    <w:rsid w:val="00A43E8C"/>
    <w:rsid w:val="00A444B3"/>
    <w:rsid w:val="00A44504"/>
    <w:rsid w:val="00A44AEF"/>
    <w:rsid w:val="00A456A6"/>
    <w:rsid w:val="00A45A96"/>
    <w:rsid w:val="00A4658F"/>
    <w:rsid w:val="00A466A2"/>
    <w:rsid w:val="00A46748"/>
    <w:rsid w:val="00A467D1"/>
    <w:rsid w:val="00A469C4"/>
    <w:rsid w:val="00A46DF0"/>
    <w:rsid w:val="00A46EA0"/>
    <w:rsid w:val="00A4755B"/>
    <w:rsid w:val="00A4795C"/>
    <w:rsid w:val="00A47A5F"/>
    <w:rsid w:val="00A503FF"/>
    <w:rsid w:val="00A50E91"/>
    <w:rsid w:val="00A5136F"/>
    <w:rsid w:val="00A51A94"/>
    <w:rsid w:val="00A526A2"/>
    <w:rsid w:val="00A5281F"/>
    <w:rsid w:val="00A52D8C"/>
    <w:rsid w:val="00A52F5E"/>
    <w:rsid w:val="00A537C3"/>
    <w:rsid w:val="00A5382A"/>
    <w:rsid w:val="00A53A4D"/>
    <w:rsid w:val="00A53B44"/>
    <w:rsid w:val="00A53ED2"/>
    <w:rsid w:val="00A54EB4"/>
    <w:rsid w:val="00A554B4"/>
    <w:rsid w:val="00A558BC"/>
    <w:rsid w:val="00A5591A"/>
    <w:rsid w:val="00A56198"/>
    <w:rsid w:val="00A56C6F"/>
    <w:rsid w:val="00A60341"/>
    <w:rsid w:val="00A6072B"/>
    <w:rsid w:val="00A61201"/>
    <w:rsid w:val="00A6139F"/>
    <w:rsid w:val="00A619FC"/>
    <w:rsid w:val="00A61AB4"/>
    <w:rsid w:val="00A628A7"/>
    <w:rsid w:val="00A62DED"/>
    <w:rsid w:val="00A62E78"/>
    <w:rsid w:val="00A6331C"/>
    <w:rsid w:val="00A641A5"/>
    <w:rsid w:val="00A64420"/>
    <w:rsid w:val="00A64CFC"/>
    <w:rsid w:val="00A654DF"/>
    <w:rsid w:val="00A65605"/>
    <w:rsid w:val="00A656F9"/>
    <w:rsid w:val="00A65A07"/>
    <w:rsid w:val="00A65A1E"/>
    <w:rsid w:val="00A65B52"/>
    <w:rsid w:val="00A65D47"/>
    <w:rsid w:val="00A66601"/>
    <w:rsid w:val="00A66684"/>
    <w:rsid w:val="00A6695A"/>
    <w:rsid w:val="00A67306"/>
    <w:rsid w:val="00A6789C"/>
    <w:rsid w:val="00A67F9B"/>
    <w:rsid w:val="00A70968"/>
    <w:rsid w:val="00A715B7"/>
    <w:rsid w:val="00A71816"/>
    <w:rsid w:val="00A71D6C"/>
    <w:rsid w:val="00A71E9E"/>
    <w:rsid w:val="00A71FC5"/>
    <w:rsid w:val="00A725BD"/>
    <w:rsid w:val="00A72612"/>
    <w:rsid w:val="00A7282C"/>
    <w:rsid w:val="00A72848"/>
    <w:rsid w:val="00A7311C"/>
    <w:rsid w:val="00A732D9"/>
    <w:rsid w:val="00A7350A"/>
    <w:rsid w:val="00A74170"/>
    <w:rsid w:val="00A744A3"/>
    <w:rsid w:val="00A7468B"/>
    <w:rsid w:val="00A74835"/>
    <w:rsid w:val="00A755A6"/>
    <w:rsid w:val="00A75FE0"/>
    <w:rsid w:val="00A760DD"/>
    <w:rsid w:val="00A764B4"/>
    <w:rsid w:val="00A765EE"/>
    <w:rsid w:val="00A76985"/>
    <w:rsid w:val="00A772E2"/>
    <w:rsid w:val="00A7755A"/>
    <w:rsid w:val="00A77B0C"/>
    <w:rsid w:val="00A77EEF"/>
    <w:rsid w:val="00A800ED"/>
    <w:rsid w:val="00A80209"/>
    <w:rsid w:val="00A80999"/>
    <w:rsid w:val="00A80ED3"/>
    <w:rsid w:val="00A81702"/>
    <w:rsid w:val="00A81B0D"/>
    <w:rsid w:val="00A820C8"/>
    <w:rsid w:val="00A826E9"/>
    <w:rsid w:val="00A82C7A"/>
    <w:rsid w:val="00A82C89"/>
    <w:rsid w:val="00A835A4"/>
    <w:rsid w:val="00A83AC6"/>
    <w:rsid w:val="00A83FC6"/>
    <w:rsid w:val="00A8561E"/>
    <w:rsid w:val="00A85775"/>
    <w:rsid w:val="00A859F7"/>
    <w:rsid w:val="00A85DFA"/>
    <w:rsid w:val="00A85EE8"/>
    <w:rsid w:val="00A861F8"/>
    <w:rsid w:val="00A862CF"/>
    <w:rsid w:val="00A86AAB"/>
    <w:rsid w:val="00A86F36"/>
    <w:rsid w:val="00A8761D"/>
    <w:rsid w:val="00A91077"/>
    <w:rsid w:val="00A9121D"/>
    <w:rsid w:val="00A91266"/>
    <w:rsid w:val="00A92B70"/>
    <w:rsid w:val="00A93036"/>
    <w:rsid w:val="00A934CE"/>
    <w:rsid w:val="00A93E24"/>
    <w:rsid w:val="00A94106"/>
    <w:rsid w:val="00A94186"/>
    <w:rsid w:val="00A943D2"/>
    <w:rsid w:val="00A94A67"/>
    <w:rsid w:val="00A95DFF"/>
    <w:rsid w:val="00A95E60"/>
    <w:rsid w:val="00A9630E"/>
    <w:rsid w:val="00A96976"/>
    <w:rsid w:val="00A96A4A"/>
    <w:rsid w:val="00A96AD8"/>
    <w:rsid w:val="00A97125"/>
    <w:rsid w:val="00A97F56"/>
    <w:rsid w:val="00AA1898"/>
    <w:rsid w:val="00AA22CF"/>
    <w:rsid w:val="00AA25E5"/>
    <w:rsid w:val="00AA2618"/>
    <w:rsid w:val="00AA2696"/>
    <w:rsid w:val="00AA2BA4"/>
    <w:rsid w:val="00AA315D"/>
    <w:rsid w:val="00AA3C4A"/>
    <w:rsid w:val="00AA423D"/>
    <w:rsid w:val="00AA44F5"/>
    <w:rsid w:val="00AA4599"/>
    <w:rsid w:val="00AA4D64"/>
    <w:rsid w:val="00AA5161"/>
    <w:rsid w:val="00AA536D"/>
    <w:rsid w:val="00AA53DA"/>
    <w:rsid w:val="00AA54B7"/>
    <w:rsid w:val="00AA5808"/>
    <w:rsid w:val="00AA5B39"/>
    <w:rsid w:val="00AA5F3F"/>
    <w:rsid w:val="00AA6577"/>
    <w:rsid w:val="00AA67E7"/>
    <w:rsid w:val="00AA70E7"/>
    <w:rsid w:val="00AA7C55"/>
    <w:rsid w:val="00AB076D"/>
    <w:rsid w:val="00AB0965"/>
    <w:rsid w:val="00AB149C"/>
    <w:rsid w:val="00AB14E3"/>
    <w:rsid w:val="00AB1A06"/>
    <w:rsid w:val="00AB1C15"/>
    <w:rsid w:val="00AB2DCB"/>
    <w:rsid w:val="00AB3486"/>
    <w:rsid w:val="00AB4212"/>
    <w:rsid w:val="00AB4375"/>
    <w:rsid w:val="00AB504B"/>
    <w:rsid w:val="00AB521D"/>
    <w:rsid w:val="00AB5AD5"/>
    <w:rsid w:val="00AB63F6"/>
    <w:rsid w:val="00AB6472"/>
    <w:rsid w:val="00AB6571"/>
    <w:rsid w:val="00AB6E30"/>
    <w:rsid w:val="00AC0326"/>
    <w:rsid w:val="00AC1359"/>
    <w:rsid w:val="00AC1AB0"/>
    <w:rsid w:val="00AC1EC2"/>
    <w:rsid w:val="00AC263A"/>
    <w:rsid w:val="00AC3777"/>
    <w:rsid w:val="00AC3DB3"/>
    <w:rsid w:val="00AC4B4F"/>
    <w:rsid w:val="00AC4B6C"/>
    <w:rsid w:val="00AC4C8C"/>
    <w:rsid w:val="00AC4FC8"/>
    <w:rsid w:val="00AC5313"/>
    <w:rsid w:val="00AC5818"/>
    <w:rsid w:val="00AC586D"/>
    <w:rsid w:val="00AC5C38"/>
    <w:rsid w:val="00AC5CB6"/>
    <w:rsid w:val="00AC7873"/>
    <w:rsid w:val="00AC7910"/>
    <w:rsid w:val="00AC7B64"/>
    <w:rsid w:val="00AC7B69"/>
    <w:rsid w:val="00AC7BB5"/>
    <w:rsid w:val="00AD014B"/>
    <w:rsid w:val="00AD0480"/>
    <w:rsid w:val="00AD0FBC"/>
    <w:rsid w:val="00AD1131"/>
    <w:rsid w:val="00AD115B"/>
    <w:rsid w:val="00AD21C1"/>
    <w:rsid w:val="00AD2C8F"/>
    <w:rsid w:val="00AD32E0"/>
    <w:rsid w:val="00AD335C"/>
    <w:rsid w:val="00AD36D5"/>
    <w:rsid w:val="00AD3B8C"/>
    <w:rsid w:val="00AD3BF7"/>
    <w:rsid w:val="00AD3CD2"/>
    <w:rsid w:val="00AD47AC"/>
    <w:rsid w:val="00AD4965"/>
    <w:rsid w:val="00AD4C35"/>
    <w:rsid w:val="00AD553A"/>
    <w:rsid w:val="00AD56F0"/>
    <w:rsid w:val="00AD575C"/>
    <w:rsid w:val="00AD6D53"/>
    <w:rsid w:val="00AD6F4F"/>
    <w:rsid w:val="00AD7E46"/>
    <w:rsid w:val="00AE0D2B"/>
    <w:rsid w:val="00AE0E8F"/>
    <w:rsid w:val="00AE1088"/>
    <w:rsid w:val="00AE139A"/>
    <w:rsid w:val="00AE1EBC"/>
    <w:rsid w:val="00AE203C"/>
    <w:rsid w:val="00AE226C"/>
    <w:rsid w:val="00AE2F3B"/>
    <w:rsid w:val="00AE4196"/>
    <w:rsid w:val="00AE42EC"/>
    <w:rsid w:val="00AE4EF3"/>
    <w:rsid w:val="00AE5C89"/>
    <w:rsid w:val="00AE5ECE"/>
    <w:rsid w:val="00AE5FCF"/>
    <w:rsid w:val="00AE651C"/>
    <w:rsid w:val="00AE72B7"/>
    <w:rsid w:val="00AE75A5"/>
    <w:rsid w:val="00AE769E"/>
    <w:rsid w:val="00AF01F9"/>
    <w:rsid w:val="00AF1058"/>
    <w:rsid w:val="00AF120B"/>
    <w:rsid w:val="00AF12AB"/>
    <w:rsid w:val="00AF15CD"/>
    <w:rsid w:val="00AF1B12"/>
    <w:rsid w:val="00AF258B"/>
    <w:rsid w:val="00AF332C"/>
    <w:rsid w:val="00AF387C"/>
    <w:rsid w:val="00AF3B62"/>
    <w:rsid w:val="00AF3DC1"/>
    <w:rsid w:val="00AF5194"/>
    <w:rsid w:val="00AF5334"/>
    <w:rsid w:val="00AF5D50"/>
    <w:rsid w:val="00AF5F7A"/>
    <w:rsid w:val="00AF6C2D"/>
    <w:rsid w:val="00AF70B6"/>
    <w:rsid w:val="00AF768C"/>
    <w:rsid w:val="00B00569"/>
    <w:rsid w:val="00B0110C"/>
    <w:rsid w:val="00B01C12"/>
    <w:rsid w:val="00B01EDB"/>
    <w:rsid w:val="00B026EA"/>
    <w:rsid w:val="00B02A53"/>
    <w:rsid w:val="00B02A9C"/>
    <w:rsid w:val="00B03586"/>
    <w:rsid w:val="00B03612"/>
    <w:rsid w:val="00B03B26"/>
    <w:rsid w:val="00B03F6A"/>
    <w:rsid w:val="00B04719"/>
    <w:rsid w:val="00B04848"/>
    <w:rsid w:val="00B05BAF"/>
    <w:rsid w:val="00B062C6"/>
    <w:rsid w:val="00B07381"/>
    <w:rsid w:val="00B07E8B"/>
    <w:rsid w:val="00B07F75"/>
    <w:rsid w:val="00B100DC"/>
    <w:rsid w:val="00B10831"/>
    <w:rsid w:val="00B119AA"/>
    <w:rsid w:val="00B12789"/>
    <w:rsid w:val="00B1279C"/>
    <w:rsid w:val="00B12B27"/>
    <w:rsid w:val="00B12FCE"/>
    <w:rsid w:val="00B133CD"/>
    <w:rsid w:val="00B133D4"/>
    <w:rsid w:val="00B1371A"/>
    <w:rsid w:val="00B13C0D"/>
    <w:rsid w:val="00B13DBA"/>
    <w:rsid w:val="00B14ACB"/>
    <w:rsid w:val="00B14AD9"/>
    <w:rsid w:val="00B14B3A"/>
    <w:rsid w:val="00B14F64"/>
    <w:rsid w:val="00B151A0"/>
    <w:rsid w:val="00B1556E"/>
    <w:rsid w:val="00B15599"/>
    <w:rsid w:val="00B159ED"/>
    <w:rsid w:val="00B15C14"/>
    <w:rsid w:val="00B16751"/>
    <w:rsid w:val="00B1682D"/>
    <w:rsid w:val="00B171C6"/>
    <w:rsid w:val="00B17839"/>
    <w:rsid w:val="00B2076C"/>
    <w:rsid w:val="00B20A73"/>
    <w:rsid w:val="00B20B55"/>
    <w:rsid w:val="00B21512"/>
    <w:rsid w:val="00B21780"/>
    <w:rsid w:val="00B218CC"/>
    <w:rsid w:val="00B22430"/>
    <w:rsid w:val="00B22701"/>
    <w:rsid w:val="00B22FA6"/>
    <w:rsid w:val="00B235B5"/>
    <w:rsid w:val="00B23696"/>
    <w:rsid w:val="00B23816"/>
    <w:rsid w:val="00B23DAA"/>
    <w:rsid w:val="00B24C09"/>
    <w:rsid w:val="00B24E21"/>
    <w:rsid w:val="00B24EC1"/>
    <w:rsid w:val="00B2532B"/>
    <w:rsid w:val="00B2587B"/>
    <w:rsid w:val="00B25E23"/>
    <w:rsid w:val="00B26D94"/>
    <w:rsid w:val="00B2700C"/>
    <w:rsid w:val="00B27227"/>
    <w:rsid w:val="00B27618"/>
    <w:rsid w:val="00B27A61"/>
    <w:rsid w:val="00B316B8"/>
    <w:rsid w:val="00B31B89"/>
    <w:rsid w:val="00B32D3E"/>
    <w:rsid w:val="00B330D9"/>
    <w:rsid w:val="00B3400D"/>
    <w:rsid w:val="00B34B19"/>
    <w:rsid w:val="00B355E2"/>
    <w:rsid w:val="00B35B4C"/>
    <w:rsid w:val="00B35DE4"/>
    <w:rsid w:val="00B36C73"/>
    <w:rsid w:val="00B37032"/>
    <w:rsid w:val="00B37347"/>
    <w:rsid w:val="00B40F24"/>
    <w:rsid w:val="00B4100E"/>
    <w:rsid w:val="00B410E6"/>
    <w:rsid w:val="00B411D8"/>
    <w:rsid w:val="00B41494"/>
    <w:rsid w:val="00B42E79"/>
    <w:rsid w:val="00B43925"/>
    <w:rsid w:val="00B43A60"/>
    <w:rsid w:val="00B446C4"/>
    <w:rsid w:val="00B458E0"/>
    <w:rsid w:val="00B45E7E"/>
    <w:rsid w:val="00B46E7A"/>
    <w:rsid w:val="00B4721D"/>
    <w:rsid w:val="00B47433"/>
    <w:rsid w:val="00B47A36"/>
    <w:rsid w:val="00B47F71"/>
    <w:rsid w:val="00B50228"/>
    <w:rsid w:val="00B50E3D"/>
    <w:rsid w:val="00B50F8F"/>
    <w:rsid w:val="00B510B5"/>
    <w:rsid w:val="00B510D6"/>
    <w:rsid w:val="00B51601"/>
    <w:rsid w:val="00B51E1F"/>
    <w:rsid w:val="00B5200C"/>
    <w:rsid w:val="00B531C8"/>
    <w:rsid w:val="00B54FB7"/>
    <w:rsid w:val="00B55023"/>
    <w:rsid w:val="00B551FD"/>
    <w:rsid w:val="00B5589F"/>
    <w:rsid w:val="00B5615E"/>
    <w:rsid w:val="00B5617E"/>
    <w:rsid w:val="00B574BD"/>
    <w:rsid w:val="00B629FB"/>
    <w:rsid w:val="00B640AF"/>
    <w:rsid w:val="00B64FDE"/>
    <w:rsid w:val="00B65266"/>
    <w:rsid w:val="00B65604"/>
    <w:rsid w:val="00B66C38"/>
    <w:rsid w:val="00B66F5F"/>
    <w:rsid w:val="00B67403"/>
    <w:rsid w:val="00B679C9"/>
    <w:rsid w:val="00B67D0B"/>
    <w:rsid w:val="00B67DB7"/>
    <w:rsid w:val="00B67FE7"/>
    <w:rsid w:val="00B7002A"/>
    <w:rsid w:val="00B70441"/>
    <w:rsid w:val="00B70E7B"/>
    <w:rsid w:val="00B71B17"/>
    <w:rsid w:val="00B723F9"/>
    <w:rsid w:val="00B7251E"/>
    <w:rsid w:val="00B72973"/>
    <w:rsid w:val="00B72F5E"/>
    <w:rsid w:val="00B73098"/>
    <w:rsid w:val="00B731F3"/>
    <w:rsid w:val="00B732BC"/>
    <w:rsid w:val="00B739BB"/>
    <w:rsid w:val="00B73FA8"/>
    <w:rsid w:val="00B742DA"/>
    <w:rsid w:val="00B74E2F"/>
    <w:rsid w:val="00B7529C"/>
    <w:rsid w:val="00B75753"/>
    <w:rsid w:val="00B76059"/>
    <w:rsid w:val="00B767B2"/>
    <w:rsid w:val="00B76D3C"/>
    <w:rsid w:val="00B778F7"/>
    <w:rsid w:val="00B77FE9"/>
    <w:rsid w:val="00B807C6"/>
    <w:rsid w:val="00B80895"/>
    <w:rsid w:val="00B80AD8"/>
    <w:rsid w:val="00B811B1"/>
    <w:rsid w:val="00B82030"/>
    <w:rsid w:val="00B824D6"/>
    <w:rsid w:val="00B8279E"/>
    <w:rsid w:val="00B827DD"/>
    <w:rsid w:val="00B82810"/>
    <w:rsid w:val="00B8335E"/>
    <w:rsid w:val="00B83920"/>
    <w:rsid w:val="00B83AB5"/>
    <w:rsid w:val="00B83BFC"/>
    <w:rsid w:val="00B83F63"/>
    <w:rsid w:val="00B8459F"/>
    <w:rsid w:val="00B8488C"/>
    <w:rsid w:val="00B848E7"/>
    <w:rsid w:val="00B85224"/>
    <w:rsid w:val="00B859C2"/>
    <w:rsid w:val="00B85E5C"/>
    <w:rsid w:val="00B85F77"/>
    <w:rsid w:val="00B86D65"/>
    <w:rsid w:val="00B8724C"/>
    <w:rsid w:val="00B87258"/>
    <w:rsid w:val="00B873A7"/>
    <w:rsid w:val="00B8781D"/>
    <w:rsid w:val="00B87842"/>
    <w:rsid w:val="00B9016F"/>
    <w:rsid w:val="00B90BE9"/>
    <w:rsid w:val="00B91A0D"/>
    <w:rsid w:val="00B91DC2"/>
    <w:rsid w:val="00B93556"/>
    <w:rsid w:val="00B937C2"/>
    <w:rsid w:val="00B93E3D"/>
    <w:rsid w:val="00B9458B"/>
    <w:rsid w:val="00B9461F"/>
    <w:rsid w:val="00B94D4A"/>
    <w:rsid w:val="00B95B1B"/>
    <w:rsid w:val="00B95E9B"/>
    <w:rsid w:val="00B9646A"/>
    <w:rsid w:val="00B967BC"/>
    <w:rsid w:val="00B96AE3"/>
    <w:rsid w:val="00B971E0"/>
    <w:rsid w:val="00B975F9"/>
    <w:rsid w:val="00B9761E"/>
    <w:rsid w:val="00B978E6"/>
    <w:rsid w:val="00B97976"/>
    <w:rsid w:val="00B97A55"/>
    <w:rsid w:val="00BA068C"/>
    <w:rsid w:val="00BA07CF"/>
    <w:rsid w:val="00BA0AE7"/>
    <w:rsid w:val="00BA3243"/>
    <w:rsid w:val="00BA3281"/>
    <w:rsid w:val="00BA4381"/>
    <w:rsid w:val="00BA4624"/>
    <w:rsid w:val="00BA4EA6"/>
    <w:rsid w:val="00BA4EAC"/>
    <w:rsid w:val="00BA559A"/>
    <w:rsid w:val="00BA563B"/>
    <w:rsid w:val="00BA579D"/>
    <w:rsid w:val="00BA67CC"/>
    <w:rsid w:val="00BA69D8"/>
    <w:rsid w:val="00BB007F"/>
    <w:rsid w:val="00BB0130"/>
    <w:rsid w:val="00BB08B2"/>
    <w:rsid w:val="00BB08D8"/>
    <w:rsid w:val="00BB16A5"/>
    <w:rsid w:val="00BB18F6"/>
    <w:rsid w:val="00BB2522"/>
    <w:rsid w:val="00BB274D"/>
    <w:rsid w:val="00BB2BCC"/>
    <w:rsid w:val="00BB3242"/>
    <w:rsid w:val="00BB39E1"/>
    <w:rsid w:val="00BB40DC"/>
    <w:rsid w:val="00BB44AB"/>
    <w:rsid w:val="00BB471D"/>
    <w:rsid w:val="00BB4C21"/>
    <w:rsid w:val="00BB5196"/>
    <w:rsid w:val="00BB5264"/>
    <w:rsid w:val="00BB5F45"/>
    <w:rsid w:val="00BB5FF0"/>
    <w:rsid w:val="00BB607C"/>
    <w:rsid w:val="00BB6681"/>
    <w:rsid w:val="00BB7028"/>
    <w:rsid w:val="00BB7970"/>
    <w:rsid w:val="00BB7986"/>
    <w:rsid w:val="00BC04A8"/>
    <w:rsid w:val="00BC080C"/>
    <w:rsid w:val="00BC0B9F"/>
    <w:rsid w:val="00BC0C5D"/>
    <w:rsid w:val="00BC114B"/>
    <w:rsid w:val="00BC14A1"/>
    <w:rsid w:val="00BC1521"/>
    <w:rsid w:val="00BC1B38"/>
    <w:rsid w:val="00BC248F"/>
    <w:rsid w:val="00BC277D"/>
    <w:rsid w:val="00BC2D07"/>
    <w:rsid w:val="00BC2D6B"/>
    <w:rsid w:val="00BC3026"/>
    <w:rsid w:val="00BC3219"/>
    <w:rsid w:val="00BC3A7B"/>
    <w:rsid w:val="00BC3AFE"/>
    <w:rsid w:val="00BC3C04"/>
    <w:rsid w:val="00BC409A"/>
    <w:rsid w:val="00BC417D"/>
    <w:rsid w:val="00BC46D6"/>
    <w:rsid w:val="00BC511D"/>
    <w:rsid w:val="00BC5563"/>
    <w:rsid w:val="00BC5AC3"/>
    <w:rsid w:val="00BC64AC"/>
    <w:rsid w:val="00BC68DC"/>
    <w:rsid w:val="00BC6BEE"/>
    <w:rsid w:val="00BC6DEB"/>
    <w:rsid w:val="00BC6F20"/>
    <w:rsid w:val="00BC7686"/>
    <w:rsid w:val="00BC7AF3"/>
    <w:rsid w:val="00BC7B4C"/>
    <w:rsid w:val="00BC7EA8"/>
    <w:rsid w:val="00BD011E"/>
    <w:rsid w:val="00BD02F0"/>
    <w:rsid w:val="00BD0DAA"/>
    <w:rsid w:val="00BD11E4"/>
    <w:rsid w:val="00BD1CDF"/>
    <w:rsid w:val="00BD241B"/>
    <w:rsid w:val="00BD256D"/>
    <w:rsid w:val="00BD2E50"/>
    <w:rsid w:val="00BD3339"/>
    <w:rsid w:val="00BD39D9"/>
    <w:rsid w:val="00BD416C"/>
    <w:rsid w:val="00BD5524"/>
    <w:rsid w:val="00BD5562"/>
    <w:rsid w:val="00BD574E"/>
    <w:rsid w:val="00BD5E5B"/>
    <w:rsid w:val="00BD675C"/>
    <w:rsid w:val="00BD7FA9"/>
    <w:rsid w:val="00BE00AD"/>
    <w:rsid w:val="00BE00B9"/>
    <w:rsid w:val="00BE0255"/>
    <w:rsid w:val="00BE041B"/>
    <w:rsid w:val="00BE09B1"/>
    <w:rsid w:val="00BE0D99"/>
    <w:rsid w:val="00BE0F67"/>
    <w:rsid w:val="00BE1C78"/>
    <w:rsid w:val="00BE2382"/>
    <w:rsid w:val="00BE319A"/>
    <w:rsid w:val="00BE3499"/>
    <w:rsid w:val="00BE365B"/>
    <w:rsid w:val="00BE3673"/>
    <w:rsid w:val="00BE389A"/>
    <w:rsid w:val="00BE421E"/>
    <w:rsid w:val="00BE47AB"/>
    <w:rsid w:val="00BE485C"/>
    <w:rsid w:val="00BE49D2"/>
    <w:rsid w:val="00BE4C5C"/>
    <w:rsid w:val="00BE4F44"/>
    <w:rsid w:val="00BE4F59"/>
    <w:rsid w:val="00BE4FB6"/>
    <w:rsid w:val="00BE680E"/>
    <w:rsid w:val="00BE69E2"/>
    <w:rsid w:val="00BF058D"/>
    <w:rsid w:val="00BF0AE6"/>
    <w:rsid w:val="00BF11F1"/>
    <w:rsid w:val="00BF1B75"/>
    <w:rsid w:val="00BF1D7C"/>
    <w:rsid w:val="00BF1D92"/>
    <w:rsid w:val="00BF299E"/>
    <w:rsid w:val="00BF3BDC"/>
    <w:rsid w:val="00BF3C48"/>
    <w:rsid w:val="00BF3DFD"/>
    <w:rsid w:val="00BF4787"/>
    <w:rsid w:val="00BF61C4"/>
    <w:rsid w:val="00BF61DB"/>
    <w:rsid w:val="00BF6B3B"/>
    <w:rsid w:val="00BF6C4F"/>
    <w:rsid w:val="00BF7252"/>
    <w:rsid w:val="00BF77E7"/>
    <w:rsid w:val="00BF7BF8"/>
    <w:rsid w:val="00BF7D08"/>
    <w:rsid w:val="00C0170F"/>
    <w:rsid w:val="00C01CEE"/>
    <w:rsid w:val="00C01F12"/>
    <w:rsid w:val="00C022CE"/>
    <w:rsid w:val="00C02B22"/>
    <w:rsid w:val="00C03546"/>
    <w:rsid w:val="00C0388F"/>
    <w:rsid w:val="00C03A76"/>
    <w:rsid w:val="00C041D9"/>
    <w:rsid w:val="00C04384"/>
    <w:rsid w:val="00C048A7"/>
    <w:rsid w:val="00C04F04"/>
    <w:rsid w:val="00C05033"/>
    <w:rsid w:val="00C0570C"/>
    <w:rsid w:val="00C06295"/>
    <w:rsid w:val="00C06583"/>
    <w:rsid w:val="00C06E78"/>
    <w:rsid w:val="00C07163"/>
    <w:rsid w:val="00C07177"/>
    <w:rsid w:val="00C07814"/>
    <w:rsid w:val="00C07C1F"/>
    <w:rsid w:val="00C07E41"/>
    <w:rsid w:val="00C10035"/>
    <w:rsid w:val="00C103C5"/>
    <w:rsid w:val="00C10BA2"/>
    <w:rsid w:val="00C10D73"/>
    <w:rsid w:val="00C10D9C"/>
    <w:rsid w:val="00C1153A"/>
    <w:rsid w:val="00C11CAD"/>
    <w:rsid w:val="00C127ED"/>
    <w:rsid w:val="00C13504"/>
    <w:rsid w:val="00C1387B"/>
    <w:rsid w:val="00C13ADD"/>
    <w:rsid w:val="00C1430D"/>
    <w:rsid w:val="00C14372"/>
    <w:rsid w:val="00C14647"/>
    <w:rsid w:val="00C147BD"/>
    <w:rsid w:val="00C148F1"/>
    <w:rsid w:val="00C14908"/>
    <w:rsid w:val="00C16BA0"/>
    <w:rsid w:val="00C16BB3"/>
    <w:rsid w:val="00C16F95"/>
    <w:rsid w:val="00C1715E"/>
    <w:rsid w:val="00C17BD5"/>
    <w:rsid w:val="00C218AE"/>
    <w:rsid w:val="00C224E9"/>
    <w:rsid w:val="00C225AF"/>
    <w:rsid w:val="00C22A4A"/>
    <w:rsid w:val="00C23EB7"/>
    <w:rsid w:val="00C24076"/>
    <w:rsid w:val="00C241EA"/>
    <w:rsid w:val="00C24719"/>
    <w:rsid w:val="00C24860"/>
    <w:rsid w:val="00C24AC0"/>
    <w:rsid w:val="00C2522C"/>
    <w:rsid w:val="00C2551A"/>
    <w:rsid w:val="00C25BA3"/>
    <w:rsid w:val="00C260C2"/>
    <w:rsid w:val="00C260E6"/>
    <w:rsid w:val="00C2629E"/>
    <w:rsid w:val="00C267D4"/>
    <w:rsid w:val="00C26BA7"/>
    <w:rsid w:val="00C26CAB"/>
    <w:rsid w:val="00C2739C"/>
    <w:rsid w:val="00C27754"/>
    <w:rsid w:val="00C30446"/>
    <w:rsid w:val="00C30D1D"/>
    <w:rsid w:val="00C31746"/>
    <w:rsid w:val="00C319EE"/>
    <w:rsid w:val="00C323B3"/>
    <w:rsid w:val="00C3277B"/>
    <w:rsid w:val="00C335AA"/>
    <w:rsid w:val="00C343C3"/>
    <w:rsid w:val="00C344F2"/>
    <w:rsid w:val="00C34CD3"/>
    <w:rsid w:val="00C3516C"/>
    <w:rsid w:val="00C36512"/>
    <w:rsid w:val="00C366B0"/>
    <w:rsid w:val="00C371E0"/>
    <w:rsid w:val="00C379EB"/>
    <w:rsid w:val="00C37E2B"/>
    <w:rsid w:val="00C404C2"/>
    <w:rsid w:val="00C418E8"/>
    <w:rsid w:val="00C43A7A"/>
    <w:rsid w:val="00C43B50"/>
    <w:rsid w:val="00C44143"/>
    <w:rsid w:val="00C44585"/>
    <w:rsid w:val="00C4462C"/>
    <w:rsid w:val="00C44DAD"/>
    <w:rsid w:val="00C44F33"/>
    <w:rsid w:val="00C4512C"/>
    <w:rsid w:val="00C454E3"/>
    <w:rsid w:val="00C45C45"/>
    <w:rsid w:val="00C45CE5"/>
    <w:rsid w:val="00C45D08"/>
    <w:rsid w:val="00C478CF"/>
    <w:rsid w:val="00C47D50"/>
    <w:rsid w:val="00C47DF5"/>
    <w:rsid w:val="00C505BB"/>
    <w:rsid w:val="00C5084E"/>
    <w:rsid w:val="00C50F2A"/>
    <w:rsid w:val="00C5110D"/>
    <w:rsid w:val="00C511F5"/>
    <w:rsid w:val="00C52216"/>
    <w:rsid w:val="00C5242C"/>
    <w:rsid w:val="00C52436"/>
    <w:rsid w:val="00C52B5A"/>
    <w:rsid w:val="00C52CE0"/>
    <w:rsid w:val="00C53409"/>
    <w:rsid w:val="00C539CF"/>
    <w:rsid w:val="00C54347"/>
    <w:rsid w:val="00C550FF"/>
    <w:rsid w:val="00C55A96"/>
    <w:rsid w:val="00C55B75"/>
    <w:rsid w:val="00C56092"/>
    <w:rsid w:val="00C561F5"/>
    <w:rsid w:val="00C563C3"/>
    <w:rsid w:val="00C56ABA"/>
    <w:rsid w:val="00C56AE7"/>
    <w:rsid w:val="00C56D4F"/>
    <w:rsid w:val="00C56E0E"/>
    <w:rsid w:val="00C57017"/>
    <w:rsid w:val="00C5722F"/>
    <w:rsid w:val="00C600BE"/>
    <w:rsid w:val="00C6041D"/>
    <w:rsid w:val="00C60441"/>
    <w:rsid w:val="00C6157A"/>
    <w:rsid w:val="00C61B42"/>
    <w:rsid w:val="00C61F03"/>
    <w:rsid w:val="00C620CD"/>
    <w:rsid w:val="00C62578"/>
    <w:rsid w:val="00C627A3"/>
    <w:rsid w:val="00C62E85"/>
    <w:rsid w:val="00C62EB2"/>
    <w:rsid w:val="00C62F6A"/>
    <w:rsid w:val="00C6388D"/>
    <w:rsid w:val="00C639C8"/>
    <w:rsid w:val="00C63C91"/>
    <w:rsid w:val="00C63DA8"/>
    <w:rsid w:val="00C640DB"/>
    <w:rsid w:val="00C64D96"/>
    <w:rsid w:val="00C64DE6"/>
    <w:rsid w:val="00C650DF"/>
    <w:rsid w:val="00C651B3"/>
    <w:rsid w:val="00C65293"/>
    <w:rsid w:val="00C657DB"/>
    <w:rsid w:val="00C65B57"/>
    <w:rsid w:val="00C65D16"/>
    <w:rsid w:val="00C65F5A"/>
    <w:rsid w:val="00C6605B"/>
    <w:rsid w:val="00C664CF"/>
    <w:rsid w:val="00C665B7"/>
    <w:rsid w:val="00C67262"/>
    <w:rsid w:val="00C677EE"/>
    <w:rsid w:val="00C708C4"/>
    <w:rsid w:val="00C70B2C"/>
    <w:rsid w:val="00C71235"/>
    <w:rsid w:val="00C7132D"/>
    <w:rsid w:val="00C713EA"/>
    <w:rsid w:val="00C718A3"/>
    <w:rsid w:val="00C71F6F"/>
    <w:rsid w:val="00C722BD"/>
    <w:rsid w:val="00C724C8"/>
    <w:rsid w:val="00C72A8F"/>
    <w:rsid w:val="00C72B2A"/>
    <w:rsid w:val="00C734A8"/>
    <w:rsid w:val="00C7386B"/>
    <w:rsid w:val="00C73CBC"/>
    <w:rsid w:val="00C73E3F"/>
    <w:rsid w:val="00C73EF7"/>
    <w:rsid w:val="00C73F77"/>
    <w:rsid w:val="00C74464"/>
    <w:rsid w:val="00C74D9E"/>
    <w:rsid w:val="00C74DAC"/>
    <w:rsid w:val="00C754E5"/>
    <w:rsid w:val="00C75781"/>
    <w:rsid w:val="00C75B85"/>
    <w:rsid w:val="00C76333"/>
    <w:rsid w:val="00C765BC"/>
    <w:rsid w:val="00C76E8F"/>
    <w:rsid w:val="00C77910"/>
    <w:rsid w:val="00C77CCE"/>
    <w:rsid w:val="00C80448"/>
    <w:rsid w:val="00C80B1E"/>
    <w:rsid w:val="00C8195A"/>
    <w:rsid w:val="00C81B3F"/>
    <w:rsid w:val="00C823A5"/>
    <w:rsid w:val="00C823B7"/>
    <w:rsid w:val="00C8249D"/>
    <w:rsid w:val="00C82876"/>
    <w:rsid w:val="00C829BF"/>
    <w:rsid w:val="00C831D7"/>
    <w:rsid w:val="00C83430"/>
    <w:rsid w:val="00C8450E"/>
    <w:rsid w:val="00C8474B"/>
    <w:rsid w:val="00C84AA1"/>
    <w:rsid w:val="00C84CEA"/>
    <w:rsid w:val="00C856A6"/>
    <w:rsid w:val="00C85B3C"/>
    <w:rsid w:val="00C86455"/>
    <w:rsid w:val="00C864ED"/>
    <w:rsid w:val="00C86A84"/>
    <w:rsid w:val="00C86AC4"/>
    <w:rsid w:val="00C86EC4"/>
    <w:rsid w:val="00C86F51"/>
    <w:rsid w:val="00C87648"/>
    <w:rsid w:val="00C87AB6"/>
    <w:rsid w:val="00C87B22"/>
    <w:rsid w:val="00C90144"/>
    <w:rsid w:val="00C906FD"/>
    <w:rsid w:val="00C90AC6"/>
    <w:rsid w:val="00C924D6"/>
    <w:rsid w:val="00C92645"/>
    <w:rsid w:val="00C926CB"/>
    <w:rsid w:val="00C92AEC"/>
    <w:rsid w:val="00C92D06"/>
    <w:rsid w:val="00C93119"/>
    <w:rsid w:val="00C93A18"/>
    <w:rsid w:val="00C93C49"/>
    <w:rsid w:val="00C94038"/>
    <w:rsid w:val="00C94772"/>
    <w:rsid w:val="00C94CA6"/>
    <w:rsid w:val="00C958C4"/>
    <w:rsid w:val="00C95A14"/>
    <w:rsid w:val="00C95B4D"/>
    <w:rsid w:val="00C9609B"/>
    <w:rsid w:val="00C963F9"/>
    <w:rsid w:val="00C9669B"/>
    <w:rsid w:val="00C9720B"/>
    <w:rsid w:val="00C972F3"/>
    <w:rsid w:val="00C9745E"/>
    <w:rsid w:val="00C97951"/>
    <w:rsid w:val="00CA00D7"/>
    <w:rsid w:val="00CA0CE0"/>
    <w:rsid w:val="00CA1A71"/>
    <w:rsid w:val="00CA1A88"/>
    <w:rsid w:val="00CA238C"/>
    <w:rsid w:val="00CA2C01"/>
    <w:rsid w:val="00CA2E84"/>
    <w:rsid w:val="00CA2EC3"/>
    <w:rsid w:val="00CA30DC"/>
    <w:rsid w:val="00CA3495"/>
    <w:rsid w:val="00CA3909"/>
    <w:rsid w:val="00CA3DCD"/>
    <w:rsid w:val="00CA3F5E"/>
    <w:rsid w:val="00CA410F"/>
    <w:rsid w:val="00CA52E6"/>
    <w:rsid w:val="00CA591E"/>
    <w:rsid w:val="00CA6419"/>
    <w:rsid w:val="00CA6B68"/>
    <w:rsid w:val="00CA6E66"/>
    <w:rsid w:val="00CA6E80"/>
    <w:rsid w:val="00CA724F"/>
    <w:rsid w:val="00CA7EFF"/>
    <w:rsid w:val="00CB1C53"/>
    <w:rsid w:val="00CB20D3"/>
    <w:rsid w:val="00CB24A4"/>
    <w:rsid w:val="00CB2A8F"/>
    <w:rsid w:val="00CB2D56"/>
    <w:rsid w:val="00CB2DA9"/>
    <w:rsid w:val="00CB370E"/>
    <w:rsid w:val="00CB51A4"/>
    <w:rsid w:val="00CB57D9"/>
    <w:rsid w:val="00CB58F7"/>
    <w:rsid w:val="00CB5CD6"/>
    <w:rsid w:val="00CB5F18"/>
    <w:rsid w:val="00CB60DA"/>
    <w:rsid w:val="00CB6142"/>
    <w:rsid w:val="00CB687B"/>
    <w:rsid w:val="00CB70AF"/>
    <w:rsid w:val="00CB747F"/>
    <w:rsid w:val="00CB74F3"/>
    <w:rsid w:val="00CB790B"/>
    <w:rsid w:val="00CC1345"/>
    <w:rsid w:val="00CC188B"/>
    <w:rsid w:val="00CC19C9"/>
    <w:rsid w:val="00CC2DC6"/>
    <w:rsid w:val="00CC2E98"/>
    <w:rsid w:val="00CC4137"/>
    <w:rsid w:val="00CC47F7"/>
    <w:rsid w:val="00CC5052"/>
    <w:rsid w:val="00CC58AA"/>
    <w:rsid w:val="00CC6BF8"/>
    <w:rsid w:val="00CC7215"/>
    <w:rsid w:val="00CC7623"/>
    <w:rsid w:val="00CC7BCD"/>
    <w:rsid w:val="00CC7FF2"/>
    <w:rsid w:val="00CD0B3E"/>
    <w:rsid w:val="00CD0BBD"/>
    <w:rsid w:val="00CD0C85"/>
    <w:rsid w:val="00CD0E40"/>
    <w:rsid w:val="00CD141D"/>
    <w:rsid w:val="00CD145B"/>
    <w:rsid w:val="00CD1BE2"/>
    <w:rsid w:val="00CD273B"/>
    <w:rsid w:val="00CD2836"/>
    <w:rsid w:val="00CD287D"/>
    <w:rsid w:val="00CD28FF"/>
    <w:rsid w:val="00CD3117"/>
    <w:rsid w:val="00CD3441"/>
    <w:rsid w:val="00CD34BA"/>
    <w:rsid w:val="00CD427B"/>
    <w:rsid w:val="00CD4E41"/>
    <w:rsid w:val="00CD4F64"/>
    <w:rsid w:val="00CD5213"/>
    <w:rsid w:val="00CD533E"/>
    <w:rsid w:val="00CD57A8"/>
    <w:rsid w:val="00CD5846"/>
    <w:rsid w:val="00CD6238"/>
    <w:rsid w:val="00CD6245"/>
    <w:rsid w:val="00CD6AE3"/>
    <w:rsid w:val="00CD7589"/>
    <w:rsid w:val="00CD75FA"/>
    <w:rsid w:val="00CD7784"/>
    <w:rsid w:val="00CD7A65"/>
    <w:rsid w:val="00CD7A8A"/>
    <w:rsid w:val="00CD7B60"/>
    <w:rsid w:val="00CD7DC1"/>
    <w:rsid w:val="00CE097B"/>
    <w:rsid w:val="00CE0D45"/>
    <w:rsid w:val="00CE11AF"/>
    <w:rsid w:val="00CE13B9"/>
    <w:rsid w:val="00CE161A"/>
    <w:rsid w:val="00CE1630"/>
    <w:rsid w:val="00CE17BF"/>
    <w:rsid w:val="00CE17D3"/>
    <w:rsid w:val="00CE1C3B"/>
    <w:rsid w:val="00CE1E88"/>
    <w:rsid w:val="00CE1F82"/>
    <w:rsid w:val="00CE2375"/>
    <w:rsid w:val="00CE2664"/>
    <w:rsid w:val="00CE2D5A"/>
    <w:rsid w:val="00CE3E38"/>
    <w:rsid w:val="00CE433D"/>
    <w:rsid w:val="00CE45EF"/>
    <w:rsid w:val="00CE4D6A"/>
    <w:rsid w:val="00CE548C"/>
    <w:rsid w:val="00CE589A"/>
    <w:rsid w:val="00CE7588"/>
    <w:rsid w:val="00CF0B6E"/>
    <w:rsid w:val="00CF0C7D"/>
    <w:rsid w:val="00CF0F30"/>
    <w:rsid w:val="00CF1465"/>
    <w:rsid w:val="00CF2454"/>
    <w:rsid w:val="00CF2CDA"/>
    <w:rsid w:val="00CF2CFB"/>
    <w:rsid w:val="00CF3A7C"/>
    <w:rsid w:val="00CF40E7"/>
    <w:rsid w:val="00CF40F0"/>
    <w:rsid w:val="00CF410C"/>
    <w:rsid w:val="00CF44A6"/>
    <w:rsid w:val="00CF4636"/>
    <w:rsid w:val="00CF477F"/>
    <w:rsid w:val="00CF4BD0"/>
    <w:rsid w:val="00CF5177"/>
    <w:rsid w:val="00CF547D"/>
    <w:rsid w:val="00CF59D3"/>
    <w:rsid w:val="00CF5E49"/>
    <w:rsid w:val="00CF5F8B"/>
    <w:rsid w:val="00CF6FB8"/>
    <w:rsid w:val="00CF7521"/>
    <w:rsid w:val="00CF7A6B"/>
    <w:rsid w:val="00CF7C58"/>
    <w:rsid w:val="00CF7FD7"/>
    <w:rsid w:val="00D005B4"/>
    <w:rsid w:val="00D00707"/>
    <w:rsid w:val="00D008A3"/>
    <w:rsid w:val="00D009F2"/>
    <w:rsid w:val="00D014DE"/>
    <w:rsid w:val="00D0156E"/>
    <w:rsid w:val="00D01814"/>
    <w:rsid w:val="00D01B60"/>
    <w:rsid w:val="00D038E0"/>
    <w:rsid w:val="00D039BF"/>
    <w:rsid w:val="00D04129"/>
    <w:rsid w:val="00D04AF9"/>
    <w:rsid w:val="00D055EF"/>
    <w:rsid w:val="00D05BBC"/>
    <w:rsid w:val="00D05C4E"/>
    <w:rsid w:val="00D05F71"/>
    <w:rsid w:val="00D06A30"/>
    <w:rsid w:val="00D06CCA"/>
    <w:rsid w:val="00D07EA5"/>
    <w:rsid w:val="00D10194"/>
    <w:rsid w:val="00D101EC"/>
    <w:rsid w:val="00D10A8B"/>
    <w:rsid w:val="00D10DA9"/>
    <w:rsid w:val="00D10DFD"/>
    <w:rsid w:val="00D112DE"/>
    <w:rsid w:val="00D118F1"/>
    <w:rsid w:val="00D11977"/>
    <w:rsid w:val="00D119C5"/>
    <w:rsid w:val="00D12134"/>
    <w:rsid w:val="00D12763"/>
    <w:rsid w:val="00D12A18"/>
    <w:rsid w:val="00D13873"/>
    <w:rsid w:val="00D139FB"/>
    <w:rsid w:val="00D14604"/>
    <w:rsid w:val="00D146BE"/>
    <w:rsid w:val="00D148AD"/>
    <w:rsid w:val="00D14D53"/>
    <w:rsid w:val="00D1640C"/>
    <w:rsid w:val="00D168B8"/>
    <w:rsid w:val="00D1692B"/>
    <w:rsid w:val="00D1735F"/>
    <w:rsid w:val="00D1760D"/>
    <w:rsid w:val="00D17AA0"/>
    <w:rsid w:val="00D17B31"/>
    <w:rsid w:val="00D17BB1"/>
    <w:rsid w:val="00D17DBC"/>
    <w:rsid w:val="00D209AC"/>
    <w:rsid w:val="00D210FB"/>
    <w:rsid w:val="00D22366"/>
    <w:rsid w:val="00D2264C"/>
    <w:rsid w:val="00D22B3C"/>
    <w:rsid w:val="00D22B93"/>
    <w:rsid w:val="00D22F61"/>
    <w:rsid w:val="00D2352F"/>
    <w:rsid w:val="00D2412B"/>
    <w:rsid w:val="00D24752"/>
    <w:rsid w:val="00D247B3"/>
    <w:rsid w:val="00D251F0"/>
    <w:rsid w:val="00D25C48"/>
    <w:rsid w:val="00D266E9"/>
    <w:rsid w:val="00D2686D"/>
    <w:rsid w:val="00D27077"/>
    <w:rsid w:val="00D27D21"/>
    <w:rsid w:val="00D27E8B"/>
    <w:rsid w:val="00D30DA8"/>
    <w:rsid w:val="00D311B5"/>
    <w:rsid w:val="00D3165F"/>
    <w:rsid w:val="00D319CB"/>
    <w:rsid w:val="00D32087"/>
    <w:rsid w:val="00D32689"/>
    <w:rsid w:val="00D32B0B"/>
    <w:rsid w:val="00D32BE9"/>
    <w:rsid w:val="00D32D8A"/>
    <w:rsid w:val="00D32DC2"/>
    <w:rsid w:val="00D32F11"/>
    <w:rsid w:val="00D3339A"/>
    <w:rsid w:val="00D33405"/>
    <w:rsid w:val="00D33CCF"/>
    <w:rsid w:val="00D344BE"/>
    <w:rsid w:val="00D348BF"/>
    <w:rsid w:val="00D34BC1"/>
    <w:rsid w:val="00D35149"/>
    <w:rsid w:val="00D3593F"/>
    <w:rsid w:val="00D359BE"/>
    <w:rsid w:val="00D3747F"/>
    <w:rsid w:val="00D374C6"/>
    <w:rsid w:val="00D375C1"/>
    <w:rsid w:val="00D37D2A"/>
    <w:rsid w:val="00D37E07"/>
    <w:rsid w:val="00D40A34"/>
    <w:rsid w:val="00D40F1C"/>
    <w:rsid w:val="00D43257"/>
    <w:rsid w:val="00D43EE7"/>
    <w:rsid w:val="00D4400D"/>
    <w:rsid w:val="00D44476"/>
    <w:rsid w:val="00D44658"/>
    <w:rsid w:val="00D4476C"/>
    <w:rsid w:val="00D44A68"/>
    <w:rsid w:val="00D45A08"/>
    <w:rsid w:val="00D45E6F"/>
    <w:rsid w:val="00D4607E"/>
    <w:rsid w:val="00D4652A"/>
    <w:rsid w:val="00D469DA"/>
    <w:rsid w:val="00D46AE2"/>
    <w:rsid w:val="00D46D01"/>
    <w:rsid w:val="00D46FC5"/>
    <w:rsid w:val="00D47022"/>
    <w:rsid w:val="00D475C1"/>
    <w:rsid w:val="00D47D7F"/>
    <w:rsid w:val="00D503EA"/>
    <w:rsid w:val="00D50768"/>
    <w:rsid w:val="00D50C4D"/>
    <w:rsid w:val="00D50F3C"/>
    <w:rsid w:val="00D510CA"/>
    <w:rsid w:val="00D512A0"/>
    <w:rsid w:val="00D5143A"/>
    <w:rsid w:val="00D51511"/>
    <w:rsid w:val="00D51789"/>
    <w:rsid w:val="00D5179C"/>
    <w:rsid w:val="00D51B15"/>
    <w:rsid w:val="00D51EFD"/>
    <w:rsid w:val="00D52332"/>
    <w:rsid w:val="00D52834"/>
    <w:rsid w:val="00D52D38"/>
    <w:rsid w:val="00D547BD"/>
    <w:rsid w:val="00D549D4"/>
    <w:rsid w:val="00D54A78"/>
    <w:rsid w:val="00D54C91"/>
    <w:rsid w:val="00D55121"/>
    <w:rsid w:val="00D55575"/>
    <w:rsid w:val="00D55F1B"/>
    <w:rsid w:val="00D567EA"/>
    <w:rsid w:val="00D56869"/>
    <w:rsid w:val="00D56C15"/>
    <w:rsid w:val="00D56EF0"/>
    <w:rsid w:val="00D572B5"/>
    <w:rsid w:val="00D605D0"/>
    <w:rsid w:val="00D60D22"/>
    <w:rsid w:val="00D61097"/>
    <w:rsid w:val="00D61B30"/>
    <w:rsid w:val="00D62508"/>
    <w:rsid w:val="00D62F6C"/>
    <w:rsid w:val="00D63446"/>
    <w:rsid w:val="00D635CA"/>
    <w:rsid w:val="00D6379C"/>
    <w:rsid w:val="00D639DB"/>
    <w:rsid w:val="00D642E9"/>
    <w:rsid w:val="00D643E0"/>
    <w:rsid w:val="00D645BC"/>
    <w:rsid w:val="00D65505"/>
    <w:rsid w:val="00D657A9"/>
    <w:rsid w:val="00D65800"/>
    <w:rsid w:val="00D661F3"/>
    <w:rsid w:val="00D66921"/>
    <w:rsid w:val="00D66DF1"/>
    <w:rsid w:val="00D66E0E"/>
    <w:rsid w:val="00D67371"/>
    <w:rsid w:val="00D67D28"/>
    <w:rsid w:val="00D67FEE"/>
    <w:rsid w:val="00D70BA6"/>
    <w:rsid w:val="00D71C08"/>
    <w:rsid w:val="00D729BC"/>
    <w:rsid w:val="00D73077"/>
    <w:rsid w:val="00D733DC"/>
    <w:rsid w:val="00D73571"/>
    <w:rsid w:val="00D735CD"/>
    <w:rsid w:val="00D73A0D"/>
    <w:rsid w:val="00D744C5"/>
    <w:rsid w:val="00D74ACD"/>
    <w:rsid w:val="00D74DD0"/>
    <w:rsid w:val="00D752AA"/>
    <w:rsid w:val="00D758FD"/>
    <w:rsid w:val="00D7602F"/>
    <w:rsid w:val="00D760C5"/>
    <w:rsid w:val="00D763A7"/>
    <w:rsid w:val="00D76C70"/>
    <w:rsid w:val="00D77C7D"/>
    <w:rsid w:val="00D803EE"/>
    <w:rsid w:val="00D808AD"/>
    <w:rsid w:val="00D80B80"/>
    <w:rsid w:val="00D815CF"/>
    <w:rsid w:val="00D83A5B"/>
    <w:rsid w:val="00D83F43"/>
    <w:rsid w:val="00D84E94"/>
    <w:rsid w:val="00D84F5E"/>
    <w:rsid w:val="00D852AC"/>
    <w:rsid w:val="00D856A3"/>
    <w:rsid w:val="00D860AC"/>
    <w:rsid w:val="00D86B98"/>
    <w:rsid w:val="00D8708B"/>
    <w:rsid w:val="00D876D8"/>
    <w:rsid w:val="00D87C92"/>
    <w:rsid w:val="00D91E99"/>
    <w:rsid w:val="00D92CD7"/>
    <w:rsid w:val="00D92E9B"/>
    <w:rsid w:val="00D9312F"/>
    <w:rsid w:val="00D937AE"/>
    <w:rsid w:val="00D93F10"/>
    <w:rsid w:val="00D943A8"/>
    <w:rsid w:val="00D9486F"/>
    <w:rsid w:val="00D9491B"/>
    <w:rsid w:val="00D9545D"/>
    <w:rsid w:val="00D9577C"/>
    <w:rsid w:val="00D96B94"/>
    <w:rsid w:val="00D96FC7"/>
    <w:rsid w:val="00D971D2"/>
    <w:rsid w:val="00D975A5"/>
    <w:rsid w:val="00DA0816"/>
    <w:rsid w:val="00DA0D2C"/>
    <w:rsid w:val="00DA0FAF"/>
    <w:rsid w:val="00DA120D"/>
    <w:rsid w:val="00DA1218"/>
    <w:rsid w:val="00DA1322"/>
    <w:rsid w:val="00DA1983"/>
    <w:rsid w:val="00DA1BBD"/>
    <w:rsid w:val="00DA22F6"/>
    <w:rsid w:val="00DA272C"/>
    <w:rsid w:val="00DA2F9C"/>
    <w:rsid w:val="00DA39A8"/>
    <w:rsid w:val="00DA4108"/>
    <w:rsid w:val="00DA474E"/>
    <w:rsid w:val="00DA4896"/>
    <w:rsid w:val="00DA49F9"/>
    <w:rsid w:val="00DA4D5C"/>
    <w:rsid w:val="00DA5A66"/>
    <w:rsid w:val="00DA6545"/>
    <w:rsid w:val="00DA6620"/>
    <w:rsid w:val="00DA6B00"/>
    <w:rsid w:val="00DA72EC"/>
    <w:rsid w:val="00DA7A76"/>
    <w:rsid w:val="00DB0116"/>
    <w:rsid w:val="00DB0131"/>
    <w:rsid w:val="00DB0469"/>
    <w:rsid w:val="00DB054B"/>
    <w:rsid w:val="00DB0B67"/>
    <w:rsid w:val="00DB0C50"/>
    <w:rsid w:val="00DB0F03"/>
    <w:rsid w:val="00DB0F3F"/>
    <w:rsid w:val="00DB1314"/>
    <w:rsid w:val="00DB2600"/>
    <w:rsid w:val="00DB261A"/>
    <w:rsid w:val="00DB2E93"/>
    <w:rsid w:val="00DB304B"/>
    <w:rsid w:val="00DB31BA"/>
    <w:rsid w:val="00DB323C"/>
    <w:rsid w:val="00DB3549"/>
    <w:rsid w:val="00DB36E9"/>
    <w:rsid w:val="00DB3BEB"/>
    <w:rsid w:val="00DB3C88"/>
    <w:rsid w:val="00DB408F"/>
    <w:rsid w:val="00DB4C44"/>
    <w:rsid w:val="00DB578E"/>
    <w:rsid w:val="00DB6D71"/>
    <w:rsid w:val="00DB6EF5"/>
    <w:rsid w:val="00DB6FB5"/>
    <w:rsid w:val="00DB703E"/>
    <w:rsid w:val="00DB75E4"/>
    <w:rsid w:val="00DC0019"/>
    <w:rsid w:val="00DC0B96"/>
    <w:rsid w:val="00DC0BAD"/>
    <w:rsid w:val="00DC1130"/>
    <w:rsid w:val="00DC2163"/>
    <w:rsid w:val="00DC22E3"/>
    <w:rsid w:val="00DC3327"/>
    <w:rsid w:val="00DC3921"/>
    <w:rsid w:val="00DC3CCF"/>
    <w:rsid w:val="00DC4594"/>
    <w:rsid w:val="00DC5673"/>
    <w:rsid w:val="00DC5F65"/>
    <w:rsid w:val="00DC5F70"/>
    <w:rsid w:val="00DC610E"/>
    <w:rsid w:val="00DC659E"/>
    <w:rsid w:val="00DC66A0"/>
    <w:rsid w:val="00DC6B8F"/>
    <w:rsid w:val="00DC7053"/>
    <w:rsid w:val="00DC77A7"/>
    <w:rsid w:val="00DD0108"/>
    <w:rsid w:val="00DD0DFF"/>
    <w:rsid w:val="00DD19C0"/>
    <w:rsid w:val="00DD2286"/>
    <w:rsid w:val="00DD25BE"/>
    <w:rsid w:val="00DD2637"/>
    <w:rsid w:val="00DD263E"/>
    <w:rsid w:val="00DD31A4"/>
    <w:rsid w:val="00DD366A"/>
    <w:rsid w:val="00DD420F"/>
    <w:rsid w:val="00DD46F6"/>
    <w:rsid w:val="00DD4796"/>
    <w:rsid w:val="00DD4D22"/>
    <w:rsid w:val="00DD5AAE"/>
    <w:rsid w:val="00DD5B54"/>
    <w:rsid w:val="00DD5CE7"/>
    <w:rsid w:val="00DD69EA"/>
    <w:rsid w:val="00DD73A6"/>
    <w:rsid w:val="00DD7450"/>
    <w:rsid w:val="00DE09BB"/>
    <w:rsid w:val="00DE0B69"/>
    <w:rsid w:val="00DE14EF"/>
    <w:rsid w:val="00DE16DC"/>
    <w:rsid w:val="00DE183F"/>
    <w:rsid w:val="00DE1B8C"/>
    <w:rsid w:val="00DE1C87"/>
    <w:rsid w:val="00DE1ED9"/>
    <w:rsid w:val="00DE23E3"/>
    <w:rsid w:val="00DE2471"/>
    <w:rsid w:val="00DE268E"/>
    <w:rsid w:val="00DE26AE"/>
    <w:rsid w:val="00DE2C76"/>
    <w:rsid w:val="00DE3086"/>
    <w:rsid w:val="00DE4138"/>
    <w:rsid w:val="00DE564D"/>
    <w:rsid w:val="00DE5834"/>
    <w:rsid w:val="00DE672F"/>
    <w:rsid w:val="00DE69A1"/>
    <w:rsid w:val="00DE6D20"/>
    <w:rsid w:val="00DE6DBB"/>
    <w:rsid w:val="00DE7023"/>
    <w:rsid w:val="00DE72FA"/>
    <w:rsid w:val="00DE7415"/>
    <w:rsid w:val="00DE7DD4"/>
    <w:rsid w:val="00DF0BB5"/>
    <w:rsid w:val="00DF0D5F"/>
    <w:rsid w:val="00DF19A4"/>
    <w:rsid w:val="00DF20DF"/>
    <w:rsid w:val="00DF2430"/>
    <w:rsid w:val="00DF2506"/>
    <w:rsid w:val="00DF30D8"/>
    <w:rsid w:val="00DF3991"/>
    <w:rsid w:val="00DF403E"/>
    <w:rsid w:val="00DF447C"/>
    <w:rsid w:val="00DF4915"/>
    <w:rsid w:val="00DF4CD2"/>
    <w:rsid w:val="00DF597B"/>
    <w:rsid w:val="00DF5C2A"/>
    <w:rsid w:val="00DF5D0E"/>
    <w:rsid w:val="00DF618E"/>
    <w:rsid w:val="00DF6983"/>
    <w:rsid w:val="00DF6F96"/>
    <w:rsid w:val="00DF7260"/>
    <w:rsid w:val="00DF7454"/>
    <w:rsid w:val="00DF78E4"/>
    <w:rsid w:val="00DF7B08"/>
    <w:rsid w:val="00DF7F24"/>
    <w:rsid w:val="00E00169"/>
    <w:rsid w:val="00E00254"/>
    <w:rsid w:val="00E00958"/>
    <w:rsid w:val="00E0097F"/>
    <w:rsid w:val="00E00E13"/>
    <w:rsid w:val="00E013BE"/>
    <w:rsid w:val="00E01A39"/>
    <w:rsid w:val="00E029EB"/>
    <w:rsid w:val="00E02FB5"/>
    <w:rsid w:val="00E03472"/>
    <w:rsid w:val="00E036CF"/>
    <w:rsid w:val="00E037C4"/>
    <w:rsid w:val="00E03A56"/>
    <w:rsid w:val="00E03E60"/>
    <w:rsid w:val="00E0449A"/>
    <w:rsid w:val="00E044A9"/>
    <w:rsid w:val="00E0458D"/>
    <w:rsid w:val="00E0459E"/>
    <w:rsid w:val="00E045BA"/>
    <w:rsid w:val="00E04B4F"/>
    <w:rsid w:val="00E05104"/>
    <w:rsid w:val="00E057FE"/>
    <w:rsid w:val="00E07158"/>
    <w:rsid w:val="00E078A7"/>
    <w:rsid w:val="00E0790C"/>
    <w:rsid w:val="00E07A70"/>
    <w:rsid w:val="00E07BD9"/>
    <w:rsid w:val="00E07D71"/>
    <w:rsid w:val="00E07EF2"/>
    <w:rsid w:val="00E10683"/>
    <w:rsid w:val="00E10924"/>
    <w:rsid w:val="00E10A68"/>
    <w:rsid w:val="00E10E9D"/>
    <w:rsid w:val="00E1186C"/>
    <w:rsid w:val="00E119D5"/>
    <w:rsid w:val="00E12669"/>
    <w:rsid w:val="00E12803"/>
    <w:rsid w:val="00E1314E"/>
    <w:rsid w:val="00E13AD7"/>
    <w:rsid w:val="00E13B91"/>
    <w:rsid w:val="00E13F98"/>
    <w:rsid w:val="00E14517"/>
    <w:rsid w:val="00E1505C"/>
    <w:rsid w:val="00E16328"/>
    <w:rsid w:val="00E1662C"/>
    <w:rsid w:val="00E166C8"/>
    <w:rsid w:val="00E16801"/>
    <w:rsid w:val="00E17555"/>
    <w:rsid w:val="00E176D0"/>
    <w:rsid w:val="00E214AC"/>
    <w:rsid w:val="00E2173A"/>
    <w:rsid w:val="00E21B92"/>
    <w:rsid w:val="00E21CD2"/>
    <w:rsid w:val="00E22BB3"/>
    <w:rsid w:val="00E22BCD"/>
    <w:rsid w:val="00E232A8"/>
    <w:rsid w:val="00E2360D"/>
    <w:rsid w:val="00E259A4"/>
    <w:rsid w:val="00E25C5E"/>
    <w:rsid w:val="00E25F52"/>
    <w:rsid w:val="00E264BD"/>
    <w:rsid w:val="00E26775"/>
    <w:rsid w:val="00E267DD"/>
    <w:rsid w:val="00E26825"/>
    <w:rsid w:val="00E2691B"/>
    <w:rsid w:val="00E26AEC"/>
    <w:rsid w:val="00E2794B"/>
    <w:rsid w:val="00E279C3"/>
    <w:rsid w:val="00E27E68"/>
    <w:rsid w:val="00E307B4"/>
    <w:rsid w:val="00E3113A"/>
    <w:rsid w:val="00E311EF"/>
    <w:rsid w:val="00E31B71"/>
    <w:rsid w:val="00E31DEC"/>
    <w:rsid w:val="00E32325"/>
    <w:rsid w:val="00E3242A"/>
    <w:rsid w:val="00E32431"/>
    <w:rsid w:val="00E3271E"/>
    <w:rsid w:val="00E329C4"/>
    <w:rsid w:val="00E32C54"/>
    <w:rsid w:val="00E32CDD"/>
    <w:rsid w:val="00E32E5A"/>
    <w:rsid w:val="00E330CE"/>
    <w:rsid w:val="00E330EE"/>
    <w:rsid w:val="00E335BC"/>
    <w:rsid w:val="00E33731"/>
    <w:rsid w:val="00E337B3"/>
    <w:rsid w:val="00E33B13"/>
    <w:rsid w:val="00E33B4F"/>
    <w:rsid w:val="00E33CFE"/>
    <w:rsid w:val="00E33D3E"/>
    <w:rsid w:val="00E33E50"/>
    <w:rsid w:val="00E346C0"/>
    <w:rsid w:val="00E34954"/>
    <w:rsid w:val="00E35038"/>
    <w:rsid w:val="00E35244"/>
    <w:rsid w:val="00E35605"/>
    <w:rsid w:val="00E35F6A"/>
    <w:rsid w:val="00E36B21"/>
    <w:rsid w:val="00E36F33"/>
    <w:rsid w:val="00E371F7"/>
    <w:rsid w:val="00E401A1"/>
    <w:rsid w:val="00E40830"/>
    <w:rsid w:val="00E40870"/>
    <w:rsid w:val="00E40F80"/>
    <w:rsid w:val="00E410E8"/>
    <w:rsid w:val="00E41D24"/>
    <w:rsid w:val="00E420C2"/>
    <w:rsid w:val="00E42210"/>
    <w:rsid w:val="00E4290E"/>
    <w:rsid w:val="00E42AE9"/>
    <w:rsid w:val="00E42B03"/>
    <w:rsid w:val="00E43995"/>
    <w:rsid w:val="00E43B36"/>
    <w:rsid w:val="00E43E3E"/>
    <w:rsid w:val="00E4428B"/>
    <w:rsid w:val="00E44D85"/>
    <w:rsid w:val="00E45AE4"/>
    <w:rsid w:val="00E46108"/>
    <w:rsid w:val="00E46323"/>
    <w:rsid w:val="00E469CF"/>
    <w:rsid w:val="00E46C3D"/>
    <w:rsid w:val="00E46C4D"/>
    <w:rsid w:val="00E47C24"/>
    <w:rsid w:val="00E47C38"/>
    <w:rsid w:val="00E47CC1"/>
    <w:rsid w:val="00E50A2C"/>
    <w:rsid w:val="00E5106D"/>
    <w:rsid w:val="00E511EF"/>
    <w:rsid w:val="00E514F8"/>
    <w:rsid w:val="00E51779"/>
    <w:rsid w:val="00E519F9"/>
    <w:rsid w:val="00E51C55"/>
    <w:rsid w:val="00E52039"/>
    <w:rsid w:val="00E52576"/>
    <w:rsid w:val="00E525CB"/>
    <w:rsid w:val="00E52B39"/>
    <w:rsid w:val="00E52FBC"/>
    <w:rsid w:val="00E534E5"/>
    <w:rsid w:val="00E53931"/>
    <w:rsid w:val="00E54059"/>
    <w:rsid w:val="00E54121"/>
    <w:rsid w:val="00E569A6"/>
    <w:rsid w:val="00E5735C"/>
    <w:rsid w:val="00E5738F"/>
    <w:rsid w:val="00E57558"/>
    <w:rsid w:val="00E578BF"/>
    <w:rsid w:val="00E600AC"/>
    <w:rsid w:val="00E60391"/>
    <w:rsid w:val="00E60CC0"/>
    <w:rsid w:val="00E61374"/>
    <w:rsid w:val="00E6161E"/>
    <w:rsid w:val="00E61A4F"/>
    <w:rsid w:val="00E61AFF"/>
    <w:rsid w:val="00E61BAC"/>
    <w:rsid w:val="00E61F2F"/>
    <w:rsid w:val="00E621B1"/>
    <w:rsid w:val="00E6231C"/>
    <w:rsid w:val="00E629B1"/>
    <w:rsid w:val="00E630CD"/>
    <w:rsid w:val="00E63123"/>
    <w:rsid w:val="00E64376"/>
    <w:rsid w:val="00E64551"/>
    <w:rsid w:val="00E648F2"/>
    <w:rsid w:val="00E64982"/>
    <w:rsid w:val="00E649EA"/>
    <w:rsid w:val="00E64CA5"/>
    <w:rsid w:val="00E65224"/>
    <w:rsid w:val="00E65387"/>
    <w:rsid w:val="00E655A4"/>
    <w:rsid w:val="00E65F52"/>
    <w:rsid w:val="00E66B33"/>
    <w:rsid w:val="00E6758F"/>
    <w:rsid w:val="00E6796C"/>
    <w:rsid w:val="00E67ADE"/>
    <w:rsid w:val="00E67B33"/>
    <w:rsid w:val="00E67D59"/>
    <w:rsid w:val="00E67FEF"/>
    <w:rsid w:val="00E7012B"/>
    <w:rsid w:val="00E70692"/>
    <w:rsid w:val="00E70E3E"/>
    <w:rsid w:val="00E710D9"/>
    <w:rsid w:val="00E7115F"/>
    <w:rsid w:val="00E71247"/>
    <w:rsid w:val="00E71344"/>
    <w:rsid w:val="00E714E8"/>
    <w:rsid w:val="00E71871"/>
    <w:rsid w:val="00E719E1"/>
    <w:rsid w:val="00E71A46"/>
    <w:rsid w:val="00E72971"/>
    <w:rsid w:val="00E72AA6"/>
    <w:rsid w:val="00E72C36"/>
    <w:rsid w:val="00E72EFA"/>
    <w:rsid w:val="00E7307C"/>
    <w:rsid w:val="00E73162"/>
    <w:rsid w:val="00E73D76"/>
    <w:rsid w:val="00E740C6"/>
    <w:rsid w:val="00E74E32"/>
    <w:rsid w:val="00E74FEB"/>
    <w:rsid w:val="00E764B2"/>
    <w:rsid w:val="00E77598"/>
    <w:rsid w:val="00E77634"/>
    <w:rsid w:val="00E77B26"/>
    <w:rsid w:val="00E77F3E"/>
    <w:rsid w:val="00E80214"/>
    <w:rsid w:val="00E805E2"/>
    <w:rsid w:val="00E8099A"/>
    <w:rsid w:val="00E81079"/>
    <w:rsid w:val="00E81366"/>
    <w:rsid w:val="00E818B6"/>
    <w:rsid w:val="00E819F3"/>
    <w:rsid w:val="00E81C86"/>
    <w:rsid w:val="00E81E40"/>
    <w:rsid w:val="00E81EF0"/>
    <w:rsid w:val="00E822DA"/>
    <w:rsid w:val="00E822E0"/>
    <w:rsid w:val="00E82C2A"/>
    <w:rsid w:val="00E82E6A"/>
    <w:rsid w:val="00E82E97"/>
    <w:rsid w:val="00E83807"/>
    <w:rsid w:val="00E839E1"/>
    <w:rsid w:val="00E83A85"/>
    <w:rsid w:val="00E83FB7"/>
    <w:rsid w:val="00E84280"/>
    <w:rsid w:val="00E8443F"/>
    <w:rsid w:val="00E846BC"/>
    <w:rsid w:val="00E84813"/>
    <w:rsid w:val="00E8486C"/>
    <w:rsid w:val="00E85897"/>
    <w:rsid w:val="00E85D51"/>
    <w:rsid w:val="00E860AA"/>
    <w:rsid w:val="00E8649E"/>
    <w:rsid w:val="00E870F8"/>
    <w:rsid w:val="00E871C4"/>
    <w:rsid w:val="00E90BF2"/>
    <w:rsid w:val="00E90FE1"/>
    <w:rsid w:val="00E911F5"/>
    <w:rsid w:val="00E92060"/>
    <w:rsid w:val="00E9220D"/>
    <w:rsid w:val="00E92D92"/>
    <w:rsid w:val="00E92FA3"/>
    <w:rsid w:val="00E93511"/>
    <w:rsid w:val="00E93787"/>
    <w:rsid w:val="00E93A3C"/>
    <w:rsid w:val="00E944D2"/>
    <w:rsid w:val="00E944EA"/>
    <w:rsid w:val="00E94AA3"/>
    <w:rsid w:val="00E94B40"/>
    <w:rsid w:val="00E94E26"/>
    <w:rsid w:val="00E95095"/>
    <w:rsid w:val="00E95C1A"/>
    <w:rsid w:val="00E96372"/>
    <w:rsid w:val="00E96A00"/>
    <w:rsid w:val="00E96AE5"/>
    <w:rsid w:val="00E9708B"/>
    <w:rsid w:val="00EA061B"/>
    <w:rsid w:val="00EA0936"/>
    <w:rsid w:val="00EA0C7B"/>
    <w:rsid w:val="00EA1E98"/>
    <w:rsid w:val="00EA1F28"/>
    <w:rsid w:val="00EA2E54"/>
    <w:rsid w:val="00EA3174"/>
    <w:rsid w:val="00EA31C8"/>
    <w:rsid w:val="00EA3801"/>
    <w:rsid w:val="00EA3AB5"/>
    <w:rsid w:val="00EA417E"/>
    <w:rsid w:val="00EA5276"/>
    <w:rsid w:val="00EA5894"/>
    <w:rsid w:val="00EA5B4C"/>
    <w:rsid w:val="00EA61C9"/>
    <w:rsid w:val="00EA6C7C"/>
    <w:rsid w:val="00EA6F1D"/>
    <w:rsid w:val="00EA7500"/>
    <w:rsid w:val="00EB0334"/>
    <w:rsid w:val="00EB135D"/>
    <w:rsid w:val="00EB139E"/>
    <w:rsid w:val="00EB18DA"/>
    <w:rsid w:val="00EB336B"/>
    <w:rsid w:val="00EB4576"/>
    <w:rsid w:val="00EB4782"/>
    <w:rsid w:val="00EB4F87"/>
    <w:rsid w:val="00EB5F2F"/>
    <w:rsid w:val="00EB60C5"/>
    <w:rsid w:val="00EB67EE"/>
    <w:rsid w:val="00EB6BFB"/>
    <w:rsid w:val="00EB75EA"/>
    <w:rsid w:val="00EC04FE"/>
    <w:rsid w:val="00EC1009"/>
    <w:rsid w:val="00EC15D2"/>
    <w:rsid w:val="00EC180B"/>
    <w:rsid w:val="00EC1CCA"/>
    <w:rsid w:val="00EC1F13"/>
    <w:rsid w:val="00EC2170"/>
    <w:rsid w:val="00EC2C69"/>
    <w:rsid w:val="00EC2D08"/>
    <w:rsid w:val="00EC3314"/>
    <w:rsid w:val="00EC3470"/>
    <w:rsid w:val="00EC376D"/>
    <w:rsid w:val="00EC393C"/>
    <w:rsid w:val="00EC3C29"/>
    <w:rsid w:val="00EC3E8B"/>
    <w:rsid w:val="00EC40BD"/>
    <w:rsid w:val="00EC4644"/>
    <w:rsid w:val="00EC4B00"/>
    <w:rsid w:val="00EC4D00"/>
    <w:rsid w:val="00EC5232"/>
    <w:rsid w:val="00EC68D8"/>
    <w:rsid w:val="00EC6B89"/>
    <w:rsid w:val="00EC79CB"/>
    <w:rsid w:val="00EC7B2B"/>
    <w:rsid w:val="00ED0166"/>
    <w:rsid w:val="00ED0C92"/>
    <w:rsid w:val="00ED0D05"/>
    <w:rsid w:val="00ED12B5"/>
    <w:rsid w:val="00ED13BA"/>
    <w:rsid w:val="00ED1492"/>
    <w:rsid w:val="00ED1525"/>
    <w:rsid w:val="00ED1909"/>
    <w:rsid w:val="00ED1C93"/>
    <w:rsid w:val="00ED1FAA"/>
    <w:rsid w:val="00ED233C"/>
    <w:rsid w:val="00ED26B5"/>
    <w:rsid w:val="00ED2D6B"/>
    <w:rsid w:val="00ED39BD"/>
    <w:rsid w:val="00ED40EC"/>
    <w:rsid w:val="00ED428C"/>
    <w:rsid w:val="00ED4323"/>
    <w:rsid w:val="00ED4DAB"/>
    <w:rsid w:val="00ED4E6B"/>
    <w:rsid w:val="00ED62B5"/>
    <w:rsid w:val="00ED6763"/>
    <w:rsid w:val="00ED6D2C"/>
    <w:rsid w:val="00ED6F0A"/>
    <w:rsid w:val="00ED7772"/>
    <w:rsid w:val="00ED7A42"/>
    <w:rsid w:val="00ED7B6E"/>
    <w:rsid w:val="00ED7E65"/>
    <w:rsid w:val="00EE04A9"/>
    <w:rsid w:val="00EE0FBC"/>
    <w:rsid w:val="00EE29D7"/>
    <w:rsid w:val="00EE2D79"/>
    <w:rsid w:val="00EE2FFE"/>
    <w:rsid w:val="00EE3074"/>
    <w:rsid w:val="00EE3148"/>
    <w:rsid w:val="00EE37D0"/>
    <w:rsid w:val="00EE3898"/>
    <w:rsid w:val="00EE3D4E"/>
    <w:rsid w:val="00EE3EE1"/>
    <w:rsid w:val="00EE4497"/>
    <w:rsid w:val="00EE4F8F"/>
    <w:rsid w:val="00EE56D1"/>
    <w:rsid w:val="00EE670C"/>
    <w:rsid w:val="00EE6C07"/>
    <w:rsid w:val="00EE6F43"/>
    <w:rsid w:val="00EE79BE"/>
    <w:rsid w:val="00EE7C04"/>
    <w:rsid w:val="00EF0180"/>
    <w:rsid w:val="00EF0715"/>
    <w:rsid w:val="00EF0D55"/>
    <w:rsid w:val="00EF1233"/>
    <w:rsid w:val="00EF1562"/>
    <w:rsid w:val="00EF16EC"/>
    <w:rsid w:val="00EF1831"/>
    <w:rsid w:val="00EF25E7"/>
    <w:rsid w:val="00EF26DC"/>
    <w:rsid w:val="00EF26E3"/>
    <w:rsid w:val="00EF27ED"/>
    <w:rsid w:val="00EF2AA2"/>
    <w:rsid w:val="00EF3479"/>
    <w:rsid w:val="00EF3596"/>
    <w:rsid w:val="00EF4018"/>
    <w:rsid w:val="00EF43B2"/>
    <w:rsid w:val="00EF464A"/>
    <w:rsid w:val="00EF4816"/>
    <w:rsid w:val="00EF49C9"/>
    <w:rsid w:val="00EF4B82"/>
    <w:rsid w:val="00EF4C3B"/>
    <w:rsid w:val="00EF58A8"/>
    <w:rsid w:val="00EF58FE"/>
    <w:rsid w:val="00EF5E6F"/>
    <w:rsid w:val="00EF6488"/>
    <w:rsid w:val="00EF6888"/>
    <w:rsid w:val="00EF74D8"/>
    <w:rsid w:val="00EF793C"/>
    <w:rsid w:val="00EF7AFE"/>
    <w:rsid w:val="00EF7E20"/>
    <w:rsid w:val="00F00012"/>
    <w:rsid w:val="00F002F3"/>
    <w:rsid w:val="00F00348"/>
    <w:rsid w:val="00F00350"/>
    <w:rsid w:val="00F00A68"/>
    <w:rsid w:val="00F00B00"/>
    <w:rsid w:val="00F01029"/>
    <w:rsid w:val="00F01906"/>
    <w:rsid w:val="00F01E40"/>
    <w:rsid w:val="00F01FF2"/>
    <w:rsid w:val="00F028C2"/>
    <w:rsid w:val="00F03861"/>
    <w:rsid w:val="00F038F9"/>
    <w:rsid w:val="00F039AD"/>
    <w:rsid w:val="00F04B9E"/>
    <w:rsid w:val="00F050CD"/>
    <w:rsid w:val="00F059CA"/>
    <w:rsid w:val="00F05B85"/>
    <w:rsid w:val="00F072A4"/>
    <w:rsid w:val="00F10021"/>
    <w:rsid w:val="00F10369"/>
    <w:rsid w:val="00F10E83"/>
    <w:rsid w:val="00F10F47"/>
    <w:rsid w:val="00F10F4D"/>
    <w:rsid w:val="00F11837"/>
    <w:rsid w:val="00F12036"/>
    <w:rsid w:val="00F1253D"/>
    <w:rsid w:val="00F126E3"/>
    <w:rsid w:val="00F12B05"/>
    <w:rsid w:val="00F135FA"/>
    <w:rsid w:val="00F13915"/>
    <w:rsid w:val="00F13A19"/>
    <w:rsid w:val="00F13B46"/>
    <w:rsid w:val="00F13B78"/>
    <w:rsid w:val="00F13EF5"/>
    <w:rsid w:val="00F14273"/>
    <w:rsid w:val="00F14398"/>
    <w:rsid w:val="00F14492"/>
    <w:rsid w:val="00F14A6D"/>
    <w:rsid w:val="00F15343"/>
    <w:rsid w:val="00F1597B"/>
    <w:rsid w:val="00F15B9F"/>
    <w:rsid w:val="00F16364"/>
    <w:rsid w:val="00F20213"/>
    <w:rsid w:val="00F204AF"/>
    <w:rsid w:val="00F2081B"/>
    <w:rsid w:val="00F20A84"/>
    <w:rsid w:val="00F2117B"/>
    <w:rsid w:val="00F219DB"/>
    <w:rsid w:val="00F21CF4"/>
    <w:rsid w:val="00F22113"/>
    <w:rsid w:val="00F2260F"/>
    <w:rsid w:val="00F22770"/>
    <w:rsid w:val="00F2330F"/>
    <w:rsid w:val="00F238C3"/>
    <w:rsid w:val="00F238C9"/>
    <w:rsid w:val="00F2686D"/>
    <w:rsid w:val="00F2734C"/>
    <w:rsid w:val="00F27AB2"/>
    <w:rsid w:val="00F27BC4"/>
    <w:rsid w:val="00F30103"/>
    <w:rsid w:val="00F30886"/>
    <w:rsid w:val="00F308F9"/>
    <w:rsid w:val="00F30B2A"/>
    <w:rsid w:val="00F30BDD"/>
    <w:rsid w:val="00F30DDA"/>
    <w:rsid w:val="00F3112D"/>
    <w:rsid w:val="00F311F5"/>
    <w:rsid w:val="00F31AEA"/>
    <w:rsid w:val="00F3249A"/>
    <w:rsid w:val="00F32BDB"/>
    <w:rsid w:val="00F32C2E"/>
    <w:rsid w:val="00F32CBD"/>
    <w:rsid w:val="00F32EAE"/>
    <w:rsid w:val="00F3331D"/>
    <w:rsid w:val="00F33F26"/>
    <w:rsid w:val="00F340F8"/>
    <w:rsid w:val="00F3411D"/>
    <w:rsid w:val="00F3453F"/>
    <w:rsid w:val="00F34A50"/>
    <w:rsid w:val="00F34CCC"/>
    <w:rsid w:val="00F34DF1"/>
    <w:rsid w:val="00F35AD2"/>
    <w:rsid w:val="00F35F05"/>
    <w:rsid w:val="00F37CEE"/>
    <w:rsid w:val="00F4063F"/>
    <w:rsid w:val="00F406F2"/>
    <w:rsid w:val="00F40AC7"/>
    <w:rsid w:val="00F40FBE"/>
    <w:rsid w:val="00F41269"/>
    <w:rsid w:val="00F41517"/>
    <w:rsid w:val="00F417E4"/>
    <w:rsid w:val="00F42B38"/>
    <w:rsid w:val="00F42DE9"/>
    <w:rsid w:val="00F43405"/>
    <w:rsid w:val="00F44967"/>
    <w:rsid w:val="00F44B9E"/>
    <w:rsid w:val="00F44CDA"/>
    <w:rsid w:val="00F44DBC"/>
    <w:rsid w:val="00F44FFC"/>
    <w:rsid w:val="00F450B0"/>
    <w:rsid w:val="00F455A4"/>
    <w:rsid w:val="00F46429"/>
    <w:rsid w:val="00F4691E"/>
    <w:rsid w:val="00F46E43"/>
    <w:rsid w:val="00F500C4"/>
    <w:rsid w:val="00F50147"/>
    <w:rsid w:val="00F505C2"/>
    <w:rsid w:val="00F505E7"/>
    <w:rsid w:val="00F50935"/>
    <w:rsid w:val="00F50BF7"/>
    <w:rsid w:val="00F51295"/>
    <w:rsid w:val="00F51E87"/>
    <w:rsid w:val="00F523B7"/>
    <w:rsid w:val="00F526A7"/>
    <w:rsid w:val="00F52897"/>
    <w:rsid w:val="00F5349F"/>
    <w:rsid w:val="00F546EE"/>
    <w:rsid w:val="00F54824"/>
    <w:rsid w:val="00F548C1"/>
    <w:rsid w:val="00F55988"/>
    <w:rsid w:val="00F5603E"/>
    <w:rsid w:val="00F56261"/>
    <w:rsid w:val="00F5651C"/>
    <w:rsid w:val="00F5653D"/>
    <w:rsid w:val="00F56AAF"/>
    <w:rsid w:val="00F56C0F"/>
    <w:rsid w:val="00F57135"/>
    <w:rsid w:val="00F60219"/>
    <w:rsid w:val="00F60AFC"/>
    <w:rsid w:val="00F61577"/>
    <w:rsid w:val="00F61C17"/>
    <w:rsid w:val="00F62263"/>
    <w:rsid w:val="00F622E2"/>
    <w:rsid w:val="00F62EA7"/>
    <w:rsid w:val="00F62F2C"/>
    <w:rsid w:val="00F62F47"/>
    <w:rsid w:val="00F634D7"/>
    <w:rsid w:val="00F635E7"/>
    <w:rsid w:val="00F63882"/>
    <w:rsid w:val="00F64196"/>
    <w:rsid w:val="00F645DA"/>
    <w:rsid w:val="00F64813"/>
    <w:rsid w:val="00F64862"/>
    <w:rsid w:val="00F64C33"/>
    <w:rsid w:val="00F64E2A"/>
    <w:rsid w:val="00F64E94"/>
    <w:rsid w:val="00F64EAD"/>
    <w:rsid w:val="00F65C49"/>
    <w:rsid w:val="00F65D13"/>
    <w:rsid w:val="00F65FCC"/>
    <w:rsid w:val="00F668C4"/>
    <w:rsid w:val="00F66996"/>
    <w:rsid w:val="00F67C6F"/>
    <w:rsid w:val="00F7016E"/>
    <w:rsid w:val="00F70932"/>
    <w:rsid w:val="00F70B75"/>
    <w:rsid w:val="00F713DC"/>
    <w:rsid w:val="00F71D50"/>
    <w:rsid w:val="00F71F40"/>
    <w:rsid w:val="00F71FAE"/>
    <w:rsid w:val="00F73298"/>
    <w:rsid w:val="00F733B3"/>
    <w:rsid w:val="00F738E1"/>
    <w:rsid w:val="00F749F8"/>
    <w:rsid w:val="00F74AD6"/>
    <w:rsid w:val="00F750F4"/>
    <w:rsid w:val="00F75311"/>
    <w:rsid w:val="00F75B84"/>
    <w:rsid w:val="00F75BF9"/>
    <w:rsid w:val="00F75CAC"/>
    <w:rsid w:val="00F75F89"/>
    <w:rsid w:val="00F764F6"/>
    <w:rsid w:val="00F76CDA"/>
    <w:rsid w:val="00F7713E"/>
    <w:rsid w:val="00F77527"/>
    <w:rsid w:val="00F77751"/>
    <w:rsid w:val="00F778ED"/>
    <w:rsid w:val="00F77B6B"/>
    <w:rsid w:val="00F80A97"/>
    <w:rsid w:val="00F81379"/>
    <w:rsid w:val="00F816F7"/>
    <w:rsid w:val="00F8173D"/>
    <w:rsid w:val="00F81CA9"/>
    <w:rsid w:val="00F82051"/>
    <w:rsid w:val="00F8256C"/>
    <w:rsid w:val="00F829DB"/>
    <w:rsid w:val="00F82BDB"/>
    <w:rsid w:val="00F82CAC"/>
    <w:rsid w:val="00F82D96"/>
    <w:rsid w:val="00F83142"/>
    <w:rsid w:val="00F83614"/>
    <w:rsid w:val="00F839AC"/>
    <w:rsid w:val="00F84801"/>
    <w:rsid w:val="00F85F4D"/>
    <w:rsid w:val="00F87866"/>
    <w:rsid w:val="00F90ADF"/>
    <w:rsid w:val="00F911F3"/>
    <w:rsid w:val="00F91E37"/>
    <w:rsid w:val="00F92096"/>
    <w:rsid w:val="00F92A3D"/>
    <w:rsid w:val="00F93833"/>
    <w:rsid w:val="00F93AA8"/>
    <w:rsid w:val="00F93D81"/>
    <w:rsid w:val="00F94773"/>
    <w:rsid w:val="00F955C8"/>
    <w:rsid w:val="00F96431"/>
    <w:rsid w:val="00F96A36"/>
    <w:rsid w:val="00F96AA0"/>
    <w:rsid w:val="00F97FB6"/>
    <w:rsid w:val="00FA049E"/>
    <w:rsid w:val="00FA05A6"/>
    <w:rsid w:val="00FA11F5"/>
    <w:rsid w:val="00FA1CE9"/>
    <w:rsid w:val="00FA1E48"/>
    <w:rsid w:val="00FA3330"/>
    <w:rsid w:val="00FA3D14"/>
    <w:rsid w:val="00FA42A5"/>
    <w:rsid w:val="00FA4E64"/>
    <w:rsid w:val="00FA5E6F"/>
    <w:rsid w:val="00FA68CE"/>
    <w:rsid w:val="00FA6C12"/>
    <w:rsid w:val="00FA6C29"/>
    <w:rsid w:val="00FA6CC6"/>
    <w:rsid w:val="00FA7A7C"/>
    <w:rsid w:val="00FA7AF9"/>
    <w:rsid w:val="00FA7E17"/>
    <w:rsid w:val="00FB1CCB"/>
    <w:rsid w:val="00FB2222"/>
    <w:rsid w:val="00FB273C"/>
    <w:rsid w:val="00FB2CFF"/>
    <w:rsid w:val="00FB38E8"/>
    <w:rsid w:val="00FB43E3"/>
    <w:rsid w:val="00FB4CA4"/>
    <w:rsid w:val="00FB4EC4"/>
    <w:rsid w:val="00FB5164"/>
    <w:rsid w:val="00FB5379"/>
    <w:rsid w:val="00FB56B0"/>
    <w:rsid w:val="00FB5D02"/>
    <w:rsid w:val="00FB5D96"/>
    <w:rsid w:val="00FB63DA"/>
    <w:rsid w:val="00FB692A"/>
    <w:rsid w:val="00FB6AF8"/>
    <w:rsid w:val="00FB6D75"/>
    <w:rsid w:val="00FB7102"/>
    <w:rsid w:val="00FB7488"/>
    <w:rsid w:val="00FB7545"/>
    <w:rsid w:val="00FB7729"/>
    <w:rsid w:val="00FB7737"/>
    <w:rsid w:val="00FB7799"/>
    <w:rsid w:val="00FC0713"/>
    <w:rsid w:val="00FC074A"/>
    <w:rsid w:val="00FC0758"/>
    <w:rsid w:val="00FC0871"/>
    <w:rsid w:val="00FC10BC"/>
    <w:rsid w:val="00FC13F8"/>
    <w:rsid w:val="00FC154C"/>
    <w:rsid w:val="00FC192B"/>
    <w:rsid w:val="00FC19CC"/>
    <w:rsid w:val="00FC1FDE"/>
    <w:rsid w:val="00FC2642"/>
    <w:rsid w:val="00FC26CD"/>
    <w:rsid w:val="00FC2F31"/>
    <w:rsid w:val="00FC30A8"/>
    <w:rsid w:val="00FC3403"/>
    <w:rsid w:val="00FC36F7"/>
    <w:rsid w:val="00FC3FB3"/>
    <w:rsid w:val="00FC4067"/>
    <w:rsid w:val="00FC40AE"/>
    <w:rsid w:val="00FC46BD"/>
    <w:rsid w:val="00FC4C9D"/>
    <w:rsid w:val="00FC4F17"/>
    <w:rsid w:val="00FC509A"/>
    <w:rsid w:val="00FC53F6"/>
    <w:rsid w:val="00FC5614"/>
    <w:rsid w:val="00FC5C3D"/>
    <w:rsid w:val="00FC5FC9"/>
    <w:rsid w:val="00FC6074"/>
    <w:rsid w:val="00FC6655"/>
    <w:rsid w:val="00FC6935"/>
    <w:rsid w:val="00FC7922"/>
    <w:rsid w:val="00FC7978"/>
    <w:rsid w:val="00FC7CE1"/>
    <w:rsid w:val="00FD04CD"/>
    <w:rsid w:val="00FD0A68"/>
    <w:rsid w:val="00FD150F"/>
    <w:rsid w:val="00FD296F"/>
    <w:rsid w:val="00FD2CA0"/>
    <w:rsid w:val="00FD30AD"/>
    <w:rsid w:val="00FD3DB7"/>
    <w:rsid w:val="00FD42E2"/>
    <w:rsid w:val="00FD4540"/>
    <w:rsid w:val="00FD480D"/>
    <w:rsid w:val="00FD4C91"/>
    <w:rsid w:val="00FD4CD4"/>
    <w:rsid w:val="00FD4F8C"/>
    <w:rsid w:val="00FD5115"/>
    <w:rsid w:val="00FD523A"/>
    <w:rsid w:val="00FD553D"/>
    <w:rsid w:val="00FD5EC0"/>
    <w:rsid w:val="00FD6E71"/>
    <w:rsid w:val="00FD748C"/>
    <w:rsid w:val="00FE02BB"/>
    <w:rsid w:val="00FE04C4"/>
    <w:rsid w:val="00FE08A8"/>
    <w:rsid w:val="00FE15CE"/>
    <w:rsid w:val="00FE16EF"/>
    <w:rsid w:val="00FE1D8F"/>
    <w:rsid w:val="00FE2AD2"/>
    <w:rsid w:val="00FE2B65"/>
    <w:rsid w:val="00FE339A"/>
    <w:rsid w:val="00FE33B7"/>
    <w:rsid w:val="00FE3A60"/>
    <w:rsid w:val="00FE46BA"/>
    <w:rsid w:val="00FE4C3E"/>
    <w:rsid w:val="00FE64E5"/>
    <w:rsid w:val="00FE66D5"/>
    <w:rsid w:val="00FE675C"/>
    <w:rsid w:val="00FE6A15"/>
    <w:rsid w:val="00FE6D91"/>
    <w:rsid w:val="00FE6F44"/>
    <w:rsid w:val="00FE79F0"/>
    <w:rsid w:val="00FF0439"/>
    <w:rsid w:val="00FF0CA0"/>
    <w:rsid w:val="00FF141A"/>
    <w:rsid w:val="00FF1441"/>
    <w:rsid w:val="00FF1BE0"/>
    <w:rsid w:val="00FF22C0"/>
    <w:rsid w:val="00FF2675"/>
    <w:rsid w:val="00FF27FA"/>
    <w:rsid w:val="00FF3320"/>
    <w:rsid w:val="00FF3964"/>
    <w:rsid w:val="00FF3DE6"/>
    <w:rsid w:val="00FF49BA"/>
    <w:rsid w:val="00FF4C78"/>
    <w:rsid w:val="00FF4CB2"/>
    <w:rsid w:val="00FF5174"/>
    <w:rsid w:val="00FF52D3"/>
    <w:rsid w:val="00FF5DFE"/>
    <w:rsid w:val="00FF5FDD"/>
    <w:rsid w:val="00FF60D5"/>
    <w:rsid w:val="00FF67D8"/>
    <w:rsid w:val="00FF6915"/>
    <w:rsid w:val="00FF69F3"/>
    <w:rsid w:val="00FF6D83"/>
    <w:rsid w:val="00FF6EB3"/>
    <w:rsid w:val="00FF6EC5"/>
    <w:rsid w:val="00FF6F18"/>
    <w:rsid w:val="00FF790A"/>
    <w:rsid w:val="00FF7D2B"/>
    <w:rsid w:val="00FF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45C411D"/>
  <w15:docId w15:val="{A03EC95E-50B8-42A1-AF17-6206C1F0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86F"/>
    <w:rPr>
      <w:rFonts w:ascii="宋体" w:hAnsi="宋体" w:cs="宋体"/>
      <w:sz w:val="24"/>
      <w:szCs w:val="24"/>
    </w:rPr>
  </w:style>
  <w:style w:type="paragraph" w:styleId="1">
    <w:name w:val="heading 1"/>
    <w:basedOn w:val="a"/>
    <w:next w:val="a"/>
    <w:link w:val="10"/>
    <w:qFormat/>
    <w:rsid w:val="00CE17B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40F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6737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D67371"/>
    <w:rPr>
      <w:rFonts w:eastAsia="宋体"/>
      <w:b/>
      <w:bCs/>
      <w:kern w:val="2"/>
      <w:sz w:val="32"/>
      <w:szCs w:val="32"/>
      <w:lang w:val="en-US" w:eastAsia="zh-CN" w:bidi="ar-SA"/>
    </w:rPr>
  </w:style>
  <w:style w:type="paragraph" w:customStyle="1" w:styleId="CharCharCharCharCharCharCharCharCharCharCharCharChar">
    <w:name w:val="Char Char Char Char Char Char Char Char Char Char Char Char Char"/>
    <w:basedOn w:val="a"/>
    <w:rsid w:val="00B7529C"/>
    <w:pPr>
      <w:snapToGrid w:val="0"/>
      <w:spacing w:line="360" w:lineRule="auto"/>
      <w:ind w:firstLineChars="200" w:firstLine="200"/>
    </w:pPr>
    <w:rPr>
      <w:rFonts w:eastAsia="仿宋_GB2312"/>
    </w:rPr>
  </w:style>
  <w:style w:type="paragraph" w:styleId="a3">
    <w:name w:val="Date"/>
    <w:basedOn w:val="a"/>
    <w:next w:val="a"/>
    <w:link w:val="a4"/>
    <w:rsid w:val="005E26D4"/>
  </w:style>
  <w:style w:type="paragraph" w:styleId="21">
    <w:name w:val="Body Text Indent 2"/>
    <w:basedOn w:val="a"/>
    <w:link w:val="22"/>
    <w:rsid w:val="005E26D4"/>
    <w:pPr>
      <w:adjustRightInd w:val="0"/>
      <w:spacing w:line="360" w:lineRule="auto"/>
      <w:ind w:firstLine="540"/>
      <w:textAlignment w:val="baseline"/>
    </w:pPr>
    <w:rPr>
      <w:rFonts w:ascii="仿宋_GB2312" w:eastAsia="仿宋_GB2312"/>
    </w:rPr>
  </w:style>
  <w:style w:type="paragraph" w:styleId="a5">
    <w:name w:val="Body Text Indent"/>
    <w:basedOn w:val="a"/>
    <w:link w:val="a6"/>
    <w:rsid w:val="005E26D4"/>
    <w:pPr>
      <w:adjustRightInd w:val="0"/>
      <w:spacing w:line="300" w:lineRule="auto"/>
      <w:ind w:left="898" w:firstLine="2"/>
      <w:textAlignment w:val="baseline"/>
    </w:pPr>
    <w:rPr>
      <w:rFonts w:ascii="仿宋_GB2312" w:eastAsia="仿宋_GB2312" w:hAnsi="MS Sans Serif"/>
      <w:sz w:val="28"/>
    </w:rPr>
  </w:style>
  <w:style w:type="paragraph" w:styleId="a7">
    <w:name w:val="Body Text"/>
    <w:basedOn w:val="a"/>
    <w:link w:val="a8"/>
    <w:rsid w:val="005E26D4"/>
    <w:pPr>
      <w:adjustRightInd w:val="0"/>
      <w:spacing w:line="300" w:lineRule="auto"/>
      <w:textAlignment w:val="baseline"/>
    </w:pPr>
    <w:rPr>
      <w:rFonts w:ascii="仿宋_GB2312" w:eastAsia="仿宋_GB2312" w:hAnsi="MS Sans Serif"/>
      <w:sz w:val="28"/>
    </w:rPr>
  </w:style>
  <w:style w:type="paragraph" w:customStyle="1" w:styleId="a9">
    <w:name w:val="标准"/>
    <w:basedOn w:val="a"/>
    <w:rsid w:val="005E26D4"/>
    <w:pPr>
      <w:adjustRightInd w:val="0"/>
      <w:spacing w:line="360" w:lineRule="auto"/>
      <w:jc w:val="center"/>
      <w:textAlignment w:val="baseline"/>
    </w:pPr>
    <w:rPr>
      <w:spacing w:val="28"/>
      <w:sz w:val="72"/>
    </w:rPr>
  </w:style>
  <w:style w:type="paragraph" w:styleId="aa">
    <w:name w:val="footer"/>
    <w:basedOn w:val="a"/>
    <w:link w:val="ab"/>
    <w:rsid w:val="005E26D4"/>
    <w:pPr>
      <w:tabs>
        <w:tab w:val="center" w:pos="4153"/>
        <w:tab w:val="right" w:pos="8306"/>
      </w:tabs>
      <w:snapToGrid w:val="0"/>
    </w:pPr>
    <w:rPr>
      <w:sz w:val="18"/>
    </w:rPr>
  </w:style>
  <w:style w:type="character" w:styleId="ac">
    <w:name w:val="page number"/>
    <w:basedOn w:val="a0"/>
    <w:uiPriority w:val="99"/>
    <w:rsid w:val="005E26D4"/>
  </w:style>
  <w:style w:type="paragraph" w:styleId="ad">
    <w:name w:val="header"/>
    <w:basedOn w:val="a"/>
    <w:link w:val="ae"/>
    <w:rsid w:val="005E26D4"/>
    <w:pPr>
      <w:pBdr>
        <w:bottom w:val="single" w:sz="6" w:space="1" w:color="auto"/>
      </w:pBdr>
      <w:tabs>
        <w:tab w:val="center" w:pos="4153"/>
        <w:tab w:val="right" w:pos="8306"/>
      </w:tabs>
      <w:snapToGrid w:val="0"/>
      <w:jc w:val="center"/>
    </w:pPr>
    <w:rPr>
      <w:sz w:val="18"/>
    </w:rPr>
  </w:style>
  <w:style w:type="paragraph" w:styleId="31">
    <w:name w:val="Body Text Indent 3"/>
    <w:basedOn w:val="a"/>
    <w:link w:val="32"/>
    <w:rsid w:val="005E26D4"/>
    <w:pPr>
      <w:spacing w:line="180" w:lineRule="atLeast"/>
      <w:ind w:firstLineChars="192" w:firstLine="538"/>
    </w:pPr>
    <w:rPr>
      <w:rFonts w:ascii="楷体_GB2312" w:eastAsia="楷体_GB2312"/>
      <w:sz w:val="28"/>
    </w:rPr>
  </w:style>
  <w:style w:type="paragraph" w:styleId="af">
    <w:name w:val="Balloon Text"/>
    <w:basedOn w:val="a"/>
    <w:link w:val="af0"/>
    <w:semiHidden/>
    <w:rsid w:val="005E26D4"/>
    <w:rPr>
      <w:sz w:val="18"/>
      <w:szCs w:val="18"/>
    </w:rPr>
  </w:style>
  <w:style w:type="paragraph" w:styleId="23">
    <w:name w:val="Body Text 2"/>
    <w:basedOn w:val="a"/>
    <w:link w:val="24"/>
    <w:rsid w:val="005E26D4"/>
    <w:pPr>
      <w:tabs>
        <w:tab w:val="left" w:pos="9000"/>
      </w:tabs>
      <w:spacing w:before="100" w:after="20" w:line="440" w:lineRule="exact"/>
      <w:ind w:right="-176"/>
    </w:pPr>
    <w:rPr>
      <w:rFonts w:ascii="楷体_GB2312" w:eastAsia="楷体_GB2312"/>
      <w:sz w:val="28"/>
    </w:rPr>
  </w:style>
  <w:style w:type="paragraph" w:styleId="33">
    <w:name w:val="Body Text 3"/>
    <w:basedOn w:val="a"/>
    <w:link w:val="34"/>
    <w:rsid w:val="005E26D4"/>
    <w:pPr>
      <w:spacing w:before="100" w:after="20" w:line="440" w:lineRule="exact"/>
    </w:pPr>
    <w:rPr>
      <w:rFonts w:ascii="楷体_GB2312" w:eastAsia="楷体_GB2312"/>
      <w:color w:val="000000"/>
      <w:szCs w:val="22"/>
    </w:rPr>
  </w:style>
  <w:style w:type="character" w:customStyle="1" w:styleId="font14line-height">
    <w:name w:val="font14 line-height"/>
    <w:basedOn w:val="a0"/>
    <w:rsid w:val="00CB58F7"/>
  </w:style>
  <w:style w:type="paragraph" w:styleId="af1">
    <w:name w:val="Plain Text"/>
    <w:basedOn w:val="a"/>
    <w:link w:val="af2"/>
    <w:rsid w:val="008A69A7"/>
    <w:rPr>
      <w:rFonts w:hAnsi="Courier New" w:cs="Courier New"/>
      <w:szCs w:val="21"/>
    </w:rPr>
  </w:style>
  <w:style w:type="character" w:customStyle="1" w:styleId="msoins0">
    <w:name w:val="msoins"/>
    <w:basedOn w:val="a0"/>
    <w:rsid w:val="000178DC"/>
  </w:style>
  <w:style w:type="paragraph" w:customStyle="1" w:styleId="Default">
    <w:name w:val="Default"/>
    <w:rsid w:val="002427C6"/>
    <w:pPr>
      <w:widowControl w:val="0"/>
      <w:autoSpaceDE w:val="0"/>
      <w:autoSpaceDN w:val="0"/>
      <w:adjustRightInd w:val="0"/>
    </w:pPr>
    <w:rPr>
      <w:rFonts w:ascii="华文中宋" w:eastAsia="华文中宋"/>
      <w:color w:val="000000"/>
      <w:sz w:val="24"/>
      <w:szCs w:val="24"/>
    </w:rPr>
  </w:style>
  <w:style w:type="paragraph" w:customStyle="1" w:styleId="12">
    <w:name w:val="12"/>
    <w:basedOn w:val="a"/>
    <w:rsid w:val="00F44B9E"/>
    <w:pPr>
      <w:spacing w:before="100" w:beforeAutospacing="1" w:after="100" w:afterAutospacing="1"/>
    </w:pPr>
    <w:rPr>
      <w:sz w:val="18"/>
      <w:szCs w:val="18"/>
    </w:rPr>
  </w:style>
  <w:style w:type="character" w:styleId="af3">
    <w:name w:val="Hyperlink"/>
    <w:rsid w:val="0099150D"/>
    <w:rPr>
      <w:strike w:val="0"/>
      <w:dstrike w:val="0"/>
      <w:color w:val="0000FF"/>
      <w:u w:val="none"/>
      <w:effect w:val="none"/>
    </w:rPr>
  </w:style>
  <w:style w:type="paragraph" w:customStyle="1" w:styleId="BodySingle">
    <w:name w:val="Body Single"/>
    <w:rsid w:val="0056192A"/>
    <w:pPr>
      <w:widowControl w:val="0"/>
      <w:tabs>
        <w:tab w:val="left" w:pos="705"/>
        <w:tab w:val="left" w:pos="1440"/>
        <w:tab w:val="left" w:pos="2304"/>
        <w:tab w:val="right" w:pos="10425"/>
      </w:tabs>
      <w:jc w:val="both"/>
    </w:pPr>
    <w:rPr>
      <w:snapToGrid w:val="0"/>
      <w:color w:val="000000"/>
      <w:sz w:val="24"/>
      <w:lang w:eastAsia="en-US"/>
    </w:rPr>
  </w:style>
  <w:style w:type="paragraph" w:styleId="af4">
    <w:name w:val="Normal (Web)"/>
    <w:basedOn w:val="a"/>
    <w:rsid w:val="004A0F9D"/>
    <w:pPr>
      <w:spacing w:before="100" w:beforeAutospacing="1" w:after="100" w:afterAutospacing="1"/>
    </w:pPr>
  </w:style>
  <w:style w:type="character" w:styleId="af5">
    <w:name w:val="Strong"/>
    <w:qFormat/>
    <w:rsid w:val="004A0F9D"/>
    <w:rPr>
      <w:b/>
      <w:bCs/>
    </w:rPr>
  </w:style>
  <w:style w:type="paragraph" w:styleId="af6">
    <w:name w:val="Document Map"/>
    <w:basedOn w:val="a"/>
    <w:link w:val="af7"/>
    <w:semiHidden/>
    <w:rsid w:val="00AD1131"/>
    <w:pPr>
      <w:shd w:val="clear" w:color="auto" w:fill="000080"/>
    </w:pPr>
  </w:style>
  <w:style w:type="paragraph" w:customStyle="1" w:styleId="font8">
    <w:name w:val="font8"/>
    <w:basedOn w:val="a"/>
    <w:rsid w:val="00ED6F0A"/>
    <w:pPr>
      <w:spacing w:before="100" w:beforeAutospacing="1" w:after="100" w:afterAutospacing="1"/>
    </w:pPr>
    <w:rPr>
      <w:rFonts w:cs="Arial Unicode MS" w:hint="eastAsia"/>
      <w:b/>
      <w:bCs/>
    </w:rPr>
  </w:style>
  <w:style w:type="paragraph" w:customStyle="1" w:styleId="xl29">
    <w:name w:val="xl29"/>
    <w:basedOn w:val="a"/>
    <w:rsid w:val="00D673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f8">
    <w:name w:val="Table Grid"/>
    <w:basedOn w:val="a1"/>
    <w:rsid w:val="00480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
    <w:rsid w:val="00AC5C38"/>
    <w:pPr>
      <w:autoSpaceDE w:val="0"/>
      <w:autoSpaceDN w:val="0"/>
      <w:adjustRightInd w:val="0"/>
      <w:textAlignment w:val="baseline"/>
    </w:pPr>
    <w:rPr>
      <w:rFonts w:eastAsia="方正仿宋简体"/>
      <w:sz w:val="32"/>
    </w:rPr>
  </w:style>
  <w:style w:type="paragraph" w:styleId="af9">
    <w:name w:val="annotation text"/>
    <w:aliases w:val="表格文字"/>
    <w:basedOn w:val="a"/>
    <w:link w:val="afa"/>
    <w:qFormat/>
    <w:rsid w:val="0059321A"/>
  </w:style>
  <w:style w:type="character" w:styleId="afb">
    <w:name w:val="annotation reference"/>
    <w:semiHidden/>
    <w:rsid w:val="00F34DF1"/>
    <w:rPr>
      <w:sz w:val="21"/>
      <w:szCs w:val="21"/>
    </w:rPr>
  </w:style>
  <w:style w:type="paragraph" w:styleId="afc">
    <w:name w:val="annotation subject"/>
    <w:basedOn w:val="af9"/>
    <w:next w:val="af9"/>
    <w:link w:val="afd"/>
    <w:semiHidden/>
    <w:rsid w:val="00F34DF1"/>
    <w:rPr>
      <w:b/>
      <w:bCs/>
    </w:rPr>
  </w:style>
  <w:style w:type="character" w:customStyle="1" w:styleId="ab">
    <w:name w:val="页脚 字符"/>
    <w:link w:val="aa"/>
    <w:locked/>
    <w:rsid w:val="00ED62B5"/>
    <w:rPr>
      <w:rFonts w:eastAsia="宋体"/>
      <w:kern w:val="2"/>
      <w:sz w:val="18"/>
      <w:lang w:val="en-US" w:eastAsia="zh-CN" w:bidi="ar-SA"/>
    </w:rPr>
  </w:style>
  <w:style w:type="character" w:customStyle="1" w:styleId="CharChar4">
    <w:name w:val="Char Char4"/>
    <w:rsid w:val="00A25422"/>
    <w:rPr>
      <w:b/>
      <w:bCs/>
      <w:sz w:val="32"/>
      <w:szCs w:val="32"/>
    </w:rPr>
  </w:style>
  <w:style w:type="character" w:customStyle="1" w:styleId="cap">
    <w:name w:val="cap"/>
    <w:basedOn w:val="a0"/>
    <w:rsid w:val="00055843"/>
  </w:style>
  <w:style w:type="paragraph" w:customStyle="1" w:styleId="ParaCharCharCharCharCharCharChar">
    <w:name w:val="默认段落字体 Para Char Char Char Char Char Char Char"/>
    <w:basedOn w:val="a"/>
    <w:rsid w:val="008C5609"/>
    <w:rPr>
      <w:rFonts w:ascii="Tahoma" w:hAnsi="Tahoma"/>
    </w:rPr>
  </w:style>
  <w:style w:type="paragraph" w:styleId="afe">
    <w:name w:val="Revision"/>
    <w:hidden/>
    <w:uiPriority w:val="99"/>
    <w:semiHidden/>
    <w:rsid w:val="004C49DE"/>
    <w:rPr>
      <w:kern w:val="2"/>
      <w:sz w:val="21"/>
    </w:rPr>
  </w:style>
  <w:style w:type="character" w:customStyle="1" w:styleId="BodyTextChar">
    <w:name w:val="Body Text Char"/>
    <w:link w:val="BodyText1"/>
    <w:rsid w:val="00802578"/>
    <w:rPr>
      <w:rFonts w:ascii="Georgia"/>
    </w:rPr>
  </w:style>
  <w:style w:type="paragraph" w:customStyle="1" w:styleId="BodyText1">
    <w:name w:val="Body Text1"/>
    <w:basedOn w:val="a"/>
    <w:link w:val="BodyTextChar"/>
    <w:rsid w:val="00802578"/>
    <w:rPr>
      <w:rFonts w:ascii="Georgia"/>
      <w:sz w:val="20"/>
    </w:rPr>
  </w:style>
  <w:style w:type="paragraph" w:customStyle="1" w:styleId="CharCharCharCharCharCharCharCharCharCharCharCharChar2">
    <w:name w:val="Char Char Char Char Char Char Char Char Char Char Char Char Char2"/>
    <w:basedOn w:val="a"/>
    <w:rsid w:val="00801331"/>
    <w:pPr>
      <w:snapToGrid w:val="0"/>
      <w:spacing w:line="360" w:lineRule="auto"/>
      <w:ind w:firstLineChars="200" w:firstLine="200"/>
    </w:pPr>
    <w:rPr>
      <w:rFonts w:eastAsia="仿宋_GB2312"/>
    </w:rPr>
  </w:style>
  <w:style w:type="character" w:customStyle="1" w:styleId="a4">
    <w:name w:val="日期 字符"/>
    <w:basedOn w:val="a0"/>
    <w:link w:val="a3"/>
    <w:rsid w:val="00801331"/>
    <w:rPr>
      <w:kern w:val="2"/>
      <w:sz w:val="21"/>
    </w:rPr>
  </w:style>
  <w:style w:type="character" w:customStyle="1" w:styleId="22">
    <w:name w:val="正文文本缩进 2 字符"/>
    <w:basedOn w:val="a0"/>
    <w:link w:val="21"/>
    <w:rsid w:val="00801331"/>
    <w:rPr>
      <w:rFonts w:ascii="仿宋_GB2312" w:eastAsia="仿宋_GB2312"/>
      <w:sz w:val="24"/>
    </w:rPr>
  </w:style>
  <w:style w:type="character" w:customStyle="1" w:styleId="a6">
    <w:name w:val="正文文本缩进 字符"/>
    <w:basedOn w:val="a0"/>
    <w:link w:val="a5"/>
    <w:rsid w:val="00801331"/>
    <w:rPr>
      <w:rFonts w:ascii="仿宋_GB2312" w:eastAsia="仿宋_GB2312" w:hAnsi="MS Sans Serif"/>
      <w:sz w:val="28"/>
    </w:rPr>
  </w:style>
  <w:style w:type="character" w:customStyle="1" w:styleId="a8">
    <w:name w:val="正文文本 字符"/>
    <w:basedOn w:val="a0"/>
    <w:link w:val="a7"/>
    <w:rsid w:val="00801331"/>
    <w:rPr>
      <w:rFonts w:ascii="仿宋_GB2312" w:eastAsia="仿宋_GB2312" w:hAnsi="MS Sans Serif"/>
      <w:sz w:val="28"/>
    </w:rPr>
  </w:style>
  <w:style w:type="character" w:customStyle="1" w:styleId="ae">
    <w:name w:val="页眉 字符"/>
    <w:basedOn w:val="a0"/>
    <w:link w:val="ad"/>
    <w:rsid w:val="00801331"/>
    <w:rPr>
      <w:kern w:val="2"/>
      <w:sz w:val="18"/>
    </w:rPr>
  </w:style>
  <w:style w:type="character" w:customStyle="1" w:styleId="32">
    <w:name w:val="正文文本缩进 3 字符"/>
    <w:basedOn w:val="a0"/>
    <w:link w:val="31"/>
    <w:rsid w:val="00801331"/>
    <w:rPr>
      <w:rFonts w:ascii="楷体_GB2312" w:eastAsia="楷体_GB2312"/>
      <w:kern w:val="2"/>
      <w:sz w:val="28"/>
    </w:rPr>
  </w:style>
  <w:style w:type="character" w:customStyle="1" w:styleId="af0">
    <w:name w:val="批注框文本 字符"/>
    <w:basedOn w:val="a0"/>
    <w:link w:val="af"/>
    <w:semiHidden/>
    <w:rsid w:val="00801331"/>
    <w:rPr>
      <w:kern w:val="2"/>
      <w:sz w:val="18"/>
      <w:szCs w:val="18"/>
    </w:rPr>
  </w:style>
  <w:style w:type="character" w:customStyle="1" w:styleId="24">
    <w:name w:val="正文文本 2 字符"/>
    <w:basedOn w:val="a0"/>
    <w:link w:val="23"/>
    <w:rsid w:val="00801331"/>
    <w:rPr>
      <w:rFonts w:ascii="楷体_GB2312" w:eastAsia="楷体_GB2312"/>
      <w:kern w:val="2"/>
      <w:sz w:val="28"/>
    </w:rPr>
  </w:style>
  <w:style w:type="character" w:customStyle="1" w:styleId="34">
    <w:name w:val="正文文本 3 字符"/>
    <w:basedOn w:val="a0"/>
    <w:link w:val="33"/>
    <w:rsid w:val="00801331"/>
    <w:rPr>
      <w:rFonts w:ascii="楷体_GB2312" w:eastAsia="楷体_GB2312"/>
      <w:color w:val="000000"/>
      <w:kern w:val="2"/>
      <w:sz w:val="24"/>
      <w:szCs w:val="22"/>
    </w:rPr>
  </w:style>
  <w:style w:type="character" w:customStyle="1" w:styleId="af2">
    <w:name w:val="纯文本 字符"/>
    <w:basedOn w:val="a0"/>
    <w:link w:val="af1"/>
    <w:rsid w:val="00801331"/>
    <w:rPr>
      <w:rFonts w:ascii="宋体" w:hAnsi="Courier New" w:cs="Courier New"/>
      <w:kern w:val="2"/>
      <w:sz w:val="21"/>
      <w:szCs w:val="21"/>
    </w:rPr>
  </w:style>
  <w:style w:type="character" w:customStyle="1" w:styleId="af7">
    <w:name w:val="文档结构图 字符"/>
    <w:basedOn w:val="a0"/>
    <w:link w:val="af6"/>
    <w:semiHidden/>
    <w:rsid w:val="00801331"/>
    <w:rPr>
      <w:kern w:val="2"/>
      <w:sz w:val="21"/>
      <w:shd w:val="clear" w:color="auto" w:fill="000080"/>
    </w:rPr>
  </w:style>
  <w:style w:type="paragraph" w:customStyle="1" w:styleId="CharCharCharCharCharChar1CharCharChar2">
    <w:name w:val="Char Char Char Char Char Char1 Char Char Char2"/>
    <w:basedOn w:val="a"/>
    <w:rsid w:val="00801331"/>
    <w:pPr>
      <w:autoSpaceDE w:val="0"/>
      <w:autoSpaceDN w:val="0"/>
      <w:adjustRightInd w:val="0"/>
      <w:textAlignment w:val="baseline"/>
    </w:pPr>
    <w:rPr>
      <w:rFonts w:eastAsia="方正仿宋简体"/>
      <w:sz w:val="32"/>
    </w:rPr>
  </w:style>
  <w:style w:type="character" w:customStyle="1" w:styleId="afa">
    <w:name w:val="批注文字 字符"/>
    <w:aliases w:val="表格文字 字符"/>
    <w:basedOn w:val="a0"/>
    <w:link w:val="af9"/>
    <w:qFormat/>
    <w:rsid w:val="00801331"/>
    <w:rPr>
      <w:kern w:val="2"/>
      <w:sz w:val="21"/>
    </w:rPr>
  </w:style>
  <w:style w:type="character" w:customStyle="1" w:styleId="afd">
    <w:name w:val="批注主题 字符"/>
    <w:basedOn w:val="afa"/>
    <w:link w:val="afc"/>
    <w:semiHidden/>
    <w:rsid w:val="00801331"/>
    <w:rPr>
      <w:b/>
      <w:bCs/>
      <w:kern w:val="2"/>
      <w:sz w:val="21"/>
    </w:rPr>
  </w:style>
  <w:style w:type="character" w:customStyle="1" w:styleId="CharChar42">
    <w:name w:val="Char Char42"/>
    <w:rsid w:val="00801331"/>
    <w:rPr>
      <w:b/>
      <w:bCs/>
      <w:sz w:val="32"/>
      <w:szCs w:val="32"/>
    </w:rPr>
  </w:style>
  <w:style w:type="paragraph" w:customStyle="1" w:styleId="CharCharCharCharCharCharCharCharCharCharCharCharChar1">
    <w:name w:val="Char Char Char Char Char Char Char Char Char Char Char Char Char1"/>
    <w:basedOn w:val="a"/>
    <w:rsid w:val="00801331"/>
    <w:pPr>
      <w:snapToGrid w:val="0"/>
      <w:spacing w:line="360" w:lineRule="auto"/>
      <w:ind w:firstLineChars="200" w:firstLine="200"/>
    </w:pPr>
    <w:rPr>
      <w:rFonts w:eastAsia="仿宋_GB2312"/>
    </w:rPr>
  </w:style>
  <w:style w:type="paragraph" w:customStyle="1" w:styleId="CharCharCharCharCharChar1CharCharChar1">
    <w:name w:val="Char Char Char Char Char Char1 Char Char Char1"/>
    <w:basedOn w:val="a"/>
    <w:rsid w:val="00801331"/>
    <w:pPr>
      <w:autoSpaceDE w:val="0"/>
      <w:autoSpaceDN w:val="0"/>
      <w:adjustRightInd w:val="0"/>
      <w:textAlignment w:val="baseline"/>
    </w:pPr>
    <w:rPr>
      <w:rFonts w:eastAsia="方正仿宋简体"/>
      <w:sz w:val="32"/>
    </w:rPr>
  </w:style>
  <w:style w:type="character" w:customStyle="1" w:styleId="CharChar41">
    <w:name w:val="Char Char41"/>
    <w:rsid w:val="00801331"/>
    <w:rPr>
      <w:b/>
      <w:bCs/>
      <w:sz w:val="32"/>
      <w:szCs w:val="32"/>
    </w:rPr>
  </w:style>
  <w:style w:type="paragraph" w:styleId="aff">
    <w:name w:val="List Paragraph"/>
    <w:basedOn w:val="a"/>
    <w:uiPriority w:val="34"/>
    <w:qFormat/>
    <w:rsid w:val="005C21A1"/>
    <w:pPr>
      <w:ind w:firstLineChars="200" w:firstLine="420"/>
    </w:pPr>
  </w:style>
  <w:style w:type="character" w:customStyle="1" w:styleId="20">
    <w:name w:val="标题 2 字符"/>
    <w:basedOn w:val="a0"/>
    <w:link w:val="2"/>
    <w:rsid w:val="00D40F1C"/>
    <w:rPr>
      <w:rFonts w:asciiTheme="majorHAnsi" w:eastAsiaTheme="majorEastAsia" w:hAnsiTheme="majorHAnsi" w:cstheme="majorBidi"/>
      <w:b/>
      <w:bCs/>
      <w:sz w:val="32"/>
      <w:szCs w:val="32"/>
    </w:rPr>
  </w:style>
  <w:style w:type="character" w:customStyle="1" w:styleId="10">
    <w:name w:val="标题 1 字符"/>
    <w:basedOn w:val="a0"/>
    <w:link w:val="1"/>
    <w:rsid w:val="00CE17BF"/>
    <w:rPr>
      <w:rFonts w:ascii="宋体" w:hAnsi="宋体" w:cs="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181">
      <w:bodyDiv w:val="1"/>
      <w:marLeft w:val="0"/>
      <w:marRight w:val="0"/>
      <w:marTop w:val="0"/>
      <w:marBottom w:val="0"/>
      <w:divBdr>
        <w:top w:val="none" w:sz="0" w:space="0" w:color="auto"/>
        <w:left w:val="none" w:sz="0" w:space="0" w:color="auto"/>
        <w:bottom w:val="none" w:sz="0" w:space="0" w:color="auto"/>
        <w:right w:val="none" w:sz="0" w:space="0" w:color="auto"/>
      </w:divBdr>
    </w:div>
    <w:div w:id="41172827">
      <w:bodyDiv w:val="1"/>
      <w:marLeft w:val="0"/>
      <w:marRight w:val="0"/>
      <w:marTop w:val="0"/>
      <w:marBottom w:val="0"/>
      <w:divBdr>
        <w:top w:val="none" w:sz="0" w:space="0" w:color="auto"/>
        <w:left w:val="none" w:sz="0" w:space="0" w:color="auto"/>
        <w:bottom w:val="none" w:sz="0" w:space="0" w:color="auto"/>
        <w:right w:val="none" w:sz="0" w:space="0" w:color="auto"/>
      </w:divBdr>
    </w:div>
    <w:div w:id="59251937">
      <w:bodyDiv w:val="1"/>
      <w:marLeft w:val="0"/>
      <w:marRight w:val="0"/>
      <w:marTop w:val="0"/>
      <w:marBottom w:val="0"/>
      <w:divBdr>
        <w:top w:val="none" w:sz="0" w:space="0" w:color="auto"/>
        <w:left w:val="none" w:sz="0" w:space="0" w:color="auto"/>
        <w:bottom w:val="none" w:sz="0" w:space="0" w:color="auto"/>
        <w:right w:val="none" w:sz="0" w:space="0" w:color="auto"/>
      </w:divBdr>
    </w:div>
    <w:div w:id="75171155">
      <w:bodyDiv w:val="1"/>
      <w:marLeft w:val="0"/>
      <w:marRight w:val="0"/>
      <w:marTop w:val="0"/>
      <w:marBottom w:val="0"/>
      <w:divBdr>
        <w:top w:val="none" w:sz="0" w:space="0" w:color="auto"/>
        <w:left w:val="none" w:sz="0" w:space="0" w:color="auto"/>
        <w:bottom w:val="none" w:sz="0" w:space="0" w:color="auto"/>
        <w:right w:val="none" w:sz="0" w:space="0" w:color="auto"/>
      </w:divBdr>
    </w:div>
    <w:div w:id="77217323">
      <w:bodyDiv w:val="1"/>
      <w:marLeft w:val="0"/>
      <w:marRight w:val="0"/>
      <w:marTop w:val="0"/>
      <w:marBottom w:val="0"/>
      <w:divBdr>
        <w:top w:val="none" w:sz="0" w:space="0" w:color="auto"/>
        <w:left w:val="none" w:sz="0" w:space="0" w:color="auto"/>
        <w:bottom w:val="none" w:sz="0" w:space="0" w:color="auto"/>
        <w:right w:val="none" w:sz="0" w:space="0" w:color="auto"/>
      </w:divBdr>
    </w:div>
    <w:div w:id="83503056">
      <w:bodyDiv w:val="1"/>
      <w:marLeft w:val="0"/>
      <w:marRight w:val="0"/>
      <w:marTop w:val="0"/>
      <w:marBottom w:val="0"/>
      <w:divBdr>
        <w:top w:val="none" w:sz="0" w:space="0" w:color="auto"/>
        <w:left w:val="none" w:sz="0" w:space="0" w:color="auto"/>
        <w:bottom w:val="none" w:sz="0" w:space="0" w:color="auto"/>
        <w:right w:val="none" w:sz="0" w:space="0" w:color="auto"/>
      </w:divBdr>
    </w:div>
    <w:div w:id="88888005">
      <w:bodyDiv w:val="1"/>
      <w:marLeft w:val="0"/>
      <w:marRight w:val="0"/>
      <w:marTop w:val="0"/>
      <w:marBottom w:val="0"/>
      <w:divBdr>
        <w:top w:val="none" w:sz="0" w:space="0" w:color="auto"/>
        <w:left w:val="none" w:sz="0" w:space="0" w:color="auto"/>
        <w:bottom w:val="none" w:sz="0" w:space="0" w:color="auto"/>
        <w:right w:val="none" w:sz="0" w:space="0" w:color="auto"/>
      </w:divBdr>
    </w:div>
    <w:div w:id="109521803">
      <w:bodyDiv w:val="1"/>
      <w:marLeft w:val="0"/>
      <w:marRight w:val="0"/>
      <w:marTop w:val="0"/>
      <w:marBottom w:val="0"/>
      <w:divBdr>
        <w:top w:val="none" w:sz="0" w:space="0" w:color="auto"/>
        <w:left w:val="none" w:sz="0" w:space="0" w:color="auto"/>
        <w:bottom w:val="none" w:sz="0" w:space="0" w:color="auto"/>
        <w:right w:val="none" w:sz="0" w:space="0" w:color="auto"/>
      </w:divBdr>
    </w:div>
    <w:div w:id="115147760">
      <w:bodyDiv w:val="1"/>
      <w:marLeft w:val="0"/>
      <w:marRight w:val="0"/>
      <w:marTop w:val="0"/>
      <w:marBottom w:val="0"/>
      <w:divBdr>
        <w:top w:val="none" w:sz="0" w:space="0" w:color="auto"/>
        <w:left w:val="none" w:sz="0" w:space="0" w:color="auto"/>
        <w:bottom w:val="none" w:sz="0" w:space="0" w:color="auto"/>
        <w:right w:val="none" w:sz="0" w:space="0" w:color="auto"/>
      </w:divBdr>
    </w:div>
    <w:div w:id="135419522">
      <w:bodyDiv w:val="1"/>
      <w:marLeft w:val="0"/>
      <w:marRight w:val="0"/>
      <w:marTop w:val="0"/>
      <w:marBottom w:val="0"/>
      <w:divBdr>
        <w:top w:val="none" w:sz="0" w:space="0" w:color="auto"/>
        <w:left w:val="none" w:sz="0" w:space="0" w:color="auto"/>
        <w:bottom w:val="none" w:sz="0" w:space="0" w:color="auto"/>
        <w:right w:val="none" w:sz="0" w:space="0" w:color="auto"/>
      </w:divBdr>
    </w:div>
    <w:div w:id="139733209">
      <w:bodyDiv w:val="1"/>
      <w:marLeft w:val="0"/>
      <w:marRight w:val="0"/>
      <w:marTop w:val="0"/>
      <w:marBottom w:val="0"/>
      <w:divBdr>
        <w:top w:val="none" w:sz="0" w:space="0" w:color="auto"/>
        <w:left w:val="none" w:sz="0" w:space="0" w:color="auto"/>
        <w:bottom w:val="none" w:sz="0" w:space="0" w:color="auto"/>
        <w:right w:val="none" w:sz="0" w:space="0" w:color="auto"/>
      </w:divBdr>
    </w:div>
    <w:div w:id="155145846">
      <w:bodyDiv w:val="1"/>
      <w:marLeft w:val="0"/>
      <w:marRight w:val="0"/>
      <w:marTop w:val="0"/>
      <w:marBottom w:val="0"/>
      <w:divBdr>
        <w:top w:val="none" w:sz="0" w:space="0" w:color="auto"/>
        <w:left w:val="none" w:sz="0" w:space="0" w:color="auto"/>
        <w:bottom w:val="none" w:sz="0" w:space="0" w:color="auto"/>
        <w:right w:val="none" w:sz="0" w:space="0" w:color="auto"/>
      </w:divBdr>
    </w:div>
    <w:div w:id="156920523">
      <w:bodyDiv w:val="1"/>
      <w:marLeft w:val="0"/>
      <w:marRight w:val="0"/>
      <w:marTop w:val="0"/>
      <w:marBottom w:val="0"/>
      <w:divBdr>
        <w:top w:val="none" w:sz="0" w:space="0" w:color="auto"/>
        <w:left w:val="none" w:sz="0" w:space="0" w:color="auto"/>
        <w:bottom w:val="none" w:sz="0" w:space="0" w:color="auto"/>
        <w:right w:val="none" w:sz="0" w:space="0" w:color="auto"/>
      </w:divBdr>
    </w:div>
    <w:div w:id="172497387">
      <w:bodyDiv w:val="1"/>
      <w:marLeft w:val="0"/>
      <w:marRight w:val="0"/>
      <w:marTop w:val="0"/>
      <w:marBottom w:val="0"/>
      <w:divBdr>
        <w:top w:val="none" w:sz="0" w:space="0" w:color="auto"/>
        <w:left w:val="none" w:sz="0" w:space="0" w:color="auto"/>
        <w:bottom w:val="none" w:sz="0" w:space="0" w:color="auto"/>
        <w:right w:val="none" w:sz="0" w:space="0" w:color="auto"/>
      </w:divBdr>
    </w:div>
    <w:div w:id="178279484">
      <w:bodyDiv w:val="1"/>
      <w:marLeft w:val="0"/>
      <w:marRight w:val="0"/>
      <w:marTop w:val="0"/>
      <w:marBottom w:val="0"/>
      <w:divBdr>
        <w:top w:val="none" w:sz="0" w:space="0" w:color="auto"/>
        <w:left w:val="none" w:sz="0" w:space="0" w:color="auto"/>
        <w:bottom w:val="none" w:sz="0" w:space="0" w:color="auto"/>
        <w:right w:val="none" w:sz="0" w:space="0" w:color="auto"/>
      </w:divBdr>
    </w:div>
    <w:div w:id="179242735">
      <w:bodyDiv w:val="1"/>
      <w:marLeft w:val="0"/>
      <w:marRight w:val="0"/>
      <w:marTop w:val="0"/>
      <w:marBottom w:val="0"/>
      <w:divBdr>
        <w:top w:val="none" w:sz="0" w:space="0" w:color="auto"/>
        <w:left w:val="none" w:sz="0" w:space="0" w:color="auto"/>
        <w:bottom w:val="none" w:sz="0" w:space="0" w:color="auto"/>
        <w:right w:val="none" w:sz="0" w:space="0" w:color="auto"/>
      </w:divBdr>
    </w:div>
    <w:div w:id="182865781">
      <w:bodyDiv w:val="1"/>
      <w:marLeft w:val="0"/>
      <w:marRight w:val="0"/>
      <w:marTop w:val="0"/>
      <w:marBottom w:val="0"/>
      <w:divBdr>
        <w:top w:val="none" w:sz="0" w:space="0" w:color="auto"/>
        <w:left w:val="none" w:sz="0" w:space="0" w:color="auto"/>
        <w:bottom w:val="none" w:sz="0" w:space="0" w:color="auto"/>
        <w:right w:val="none" w:sz="0" w:space="0" w:color="auto"/>
      </w:divBdr>
    </w:div>
    <w:div w:id="190264505">
      <w:bodyDiv w:val="1"/>
      <w:marLeft w:val="0"/>
      <w:marRight w:val="0"/>
      <w:marTop w:val="0"/>
      <w:marBottom w:val="0"/>
      <w:divBdr>
        <w:top w:val="none" w:sz="0" w:space="0" w:color="auto"/>
        <w:left w:val="none" w:sz="0" w:space="0" w:color="auto"/>
        <w:bottom w:val="none" w:sz="0" w:space="0" w:color="auto"/>
        <w:right w:val="none" w:sz="0" w:space="0" w:color="auto"/>
      </w:divBdr>
    </w:div>
    <w:div w:id="200290319">
      <w:bodyDiv w:val="1"/>
      <w:marLeft w:val="0"/>
      <w:marRight w:val="0"/>
      <w:marTop w:val="0"/>
      <w:marBottom w:val="0"/>
      <w:divBdr>
        <w:top w:val="none" w:sz="0" w:space="0" w:color="auto"/>
        <w:left w:val="none" w:sz="0" w:space="0" w:color="auto"/>
        <w:bottom w:val="none" w:sz="0" w:space="0" w:color="auto"/>
        <w:right w:val="none" w:sz="0" w:space="0" w:color="auto"/>
      </w:divBdr>
    </w:div>
    <w:div w:id="211577440">
      <w:bodyDiv w:val="1"/>
      <w:marLeft w:val="0"/>
      <w:marRight w:val="0"/>
      <w:marTop w:val="0"/>
      <w:marBottom w:val="0"/>
      <w:divBdr>
        <w:top w:val="none" w:sz="0" w:space="0" w:color="auto"/>
        <w:left w:val="none" w:sz="0" w:space="0" w:color="auto"/>
        <w:bottom w:val="none" w:sz="0" w:space="0" w:color="auto"/>
        <w:right w:val="none" w:sz="0" w:space="0" w:color="auto"/>
      </w:divBdr>
    </w:div>
    <w:div w:id="220794974">
      <w:bodyDiv w:val="1"/>
      <w:marLeft w:val="0"/>
      <w:marRight w:val="0"/>
      <w:marTop w:val="0"/>
      <w:marBottom w:val="0"/>
      <w:divBdr>
        <w:top w:val="none" w:sz="0" w:space="0" w:color="auto"/>
        <w:left w:val="none" w:sz="0" w:space="0" w:color="auto"/>
        <w:bottom w:val="none" w:sz="0" w:space="0" w:color="auto"/>
        <w:right w:val="none" w:sz="0" w:space="0" w:color="auto"/>
      </w:divBdr>
    </w:div>
    <w:div w:id="223416049">
      <w:bodyDiv w:val="1"/>
      <w:marLeft w:val="0"/>
      <w:marRight w:val="0"/>
      <w:marTop w:val="0"/>
      <w:marBottom w:val="0"/>
      <w:divBdr>
        <w:top w:val="none" w:sz="0" w:space="0" w:color="auto"/>
        <w:left w:val="none" w:sz="0" w:space="0" w:color="auto"/>
        <w:bottom w:val="none" w:sz="0" w:space="0" w:color="auto"/>
        <w:right w:val="none" w:sz="0" w:space="0" w:color="auto"/>
      </w:divBdr>
    </w:div>
    <w:div w:id="226846967">
      <w:bodyDiv w:val="1"/>
      <w:marLeft w:val="0"/>
      <w:marRight w:val="0"/>
      <w:marTop w:val="0"/>
      <w:marBottom w:val="0"/>
      <w:divBdr>
        <w:top w:val="none" w:sz="0" w:space="0" w:color="auto"/>
        <w:left w:val="none" w:sz="0" w:space="0" w:color="auto"/>
        <w:bottom w:val="none" w:sz="0" w:space="0" w:color="auto"/>
        <w:right w:val="none" w:sz="0" w:space="0" w:color="auto"/>
      </w:divBdr>
    </w:div>
    <w:div w:id="243342522">
      <w:bodyDiv w:val="1"/>
      <w:marLeft w:val="0"/>
      <w:marRight w:val="0"/>
      <w:marTop w:val="0"/>
      <w:marBottom w:val="0"/>
      <w:divBdr>
        <w:top w:val="none" w:sz="0" w:space="0" w:color="auto"/>
        <w:left w:val="none" w:sz="0" w:space="0" w:color="auto"/>
        <w:bottom w:val="none" w:sz="0" w:space="0" w:color="auto"/>
        <w:right w:val="none" w:sz="0" w:space="0" w:color="auto"/>
      </w:divBdr>
    </w:div>
    <w:div w:id="245311974">
      <w:bodyDiv w:val="1"/>
      <w:marLeft w:val="0"/>
      <w:marRight w:val="0"/>
      <w:marTop w:val="0"/>
      <w:marBottom w:val="0"/>
      <w:divBdr>
        <w:top w:val="none" w:sz="0" w:space="0" w:color="auto"/>
        <w:left w:val="none" w:sz="0" w:space="0" w:color="auto"/>
        <w:bottom w:val="none" w:sz="0" w:space="0" w:color="auto"/>
        <w:right w:val="none" w:sz="0" w:space="0" w:color="auto"/>
      </w:divBdr>
    </w:div>
    <w:div w:id="267470960">
      <w:bodyDiv w:val="1"/>
      <w:marLeft w:val="0"/>
      <w:marRight w:val="0"/>
      <w:marTop w:val="0"/>
      <w:marBottom w:val="0"/>
      <w:divBdr>
        <w:top w:val="none" w:sz="0" w:space="0" w:color="auto"/>
        <w:left w:val="none" w:sz="0" w:space="0" w:color="auto"/>
        <w:bottom w:val="none" w:sz="0" w:space="0" w:color="auto"/>
        <w:right w:val="none" w:sz="0" w:space="0" w:color="auto"/>
      </w:divBdr>
    </w:div>
    <w:div w:id="267783774">
      <w:bodyDiv w:val="1"/>
      <w:marLeft w:val="0"/>
      <w:marRight w:val="0"/>
      <w:marTop w:val="0"/>
      <w:marBottom w:val="0"/>
      <w:divBdr>
        <w:top w:val="none" w:sz="0" w:space="0" w:color="auto"/>
        <w:left w:val="none" w:sz="0" w:space="0" w:color="auto"/>
        <w:bottom w:val="none" w:sz="0" w:space="0" w:color="auto"/>
        <w:right w:val="none" w:sz="0" w:space="0" w:color="auto"/>
      </w:divBdr>
    </w:div>
    <w:div w:id="275792842">
      <w:bodyDiv w:val="1"/>
      <w:marLeft w:val="0"/>
      <w:marRight w:val="0"/>
      <w:marTop w:val="0"/>
      <w:marBottom w:val="0"/>
      <w:divBdr>
        <w:top w:val="none" w:sz="0" w:space="0" w:color="auto"/>
        <w:left w:val="none" w:sz="0" w:space="0" w:color="auto"/>
        <w:bottom w:val="none" w:sz="0" w:space="0" w:color="auto"/>
        <w:right w:val="none" w:sz="0" w:space="0" w:color="auto"/>
      </w:divBdr>
    </w:div>
    <w:div w:id="277107767">
      <w:bodyDiv w:val="1"/>
      <w:marLeft w:val="0"/>
      <w:marRight w:val="0"/>
      <w:marTop w:val="0"/>
      <w:marBottom w:val="0"/>
      <w:divBdr>
        <w:top w:val="none" w:sz="0" w:space="0" w:color="auto"/>
        <w:left w:val="none" w:sz="0" w:space="0" w:color="auto"/>
        <w:bottom w:val="none" w:sz="0" w:space="0" w:color="auto"/>
        <w:right w:val="none" w:sz="0" w:space="0" w:color="auto"/>
      </w:divBdr>
    </w:div>
    <w:div w:id="288896476">
      <w:bodyDiv w:val="1"/>
      <w:marLeft w:val="0"/>
      <w:marRight w:val="0"/>
      <w:marTop w:val="0"/>
      <w:marBottom w:val="0"/>
      <w:divBdr>
        <w:top w:val="none" w:sz="0" w:space="0" w:color="auto"/>
        <w:left w:val="none" w:sz="0" w:space="0" w:color="auto"/>
        <w:bottom w:val="none" w:sz="0" w:space="0" w:color="auto"/>
        <w:right w:val="none" w:sz="0" w:space="0" w:color="auto"/>
      </w:divBdr>
    </w:div>
    <w:div w:id="291516547">
      <w:bodyDiv w:val="1"/>
      <w:marLeft w:val="0"/>
      <w:marRight w:val="0"/>
      <w:marTop w:val="0"/>
      <w:marBottom w:val="0"/>
      <w:divBdr>
        <w:top w:val="none" w:sz="0" w:space="0" w:color="auto"/>
        <w:left w:val="none" w:sz="0" w:space="0" w:color="auto"/>
        <w:bottom w:val="none" w:sz="0" w:space="0" w:color="auto"/>
        <w:right w:val="none" w:sz="0" w:space="0" w:color="auto"/>
      </w:divBdr>
    </w:div>
    <w:div w:id="318846369">
      <w:bodyDiv w:val="1"/>
      <w:marLeft w:val="0"/>
      <w:marRight w:val="0"/>
      <w:marTop w:val="0"/>
      <w:marBottom w:val="0"/>
      <w:divBdr>
        <w:top w:val="none" w:sz="0" w:space="0" w:color="auto"/>
        <w:left w:val="none" w:sz="0" w:space="0" w:color="auto"/>
        <w:bottom w:val="none" w:sz="0" w:space="0" w:color="auto"/>
        <w:right w:val="none" w:sz="0" w:space="0" w:color="auto"/>
      </w:divBdr>
    </w:div>
    <w:div w:id="327490369">
      <w:bodyDiv w:val="1"/>
      <w:marLeft w:val="0"/>
      <w:marRight w:val="0"/>
      <w:marTop w:val="0"/>
      <w:marBottom w:val="0"/>
      <w:divBdr>
        <w:top w:val="none" w:sz="0" w:space="0" w:color="auto"/>
        <w:left w:val="none" w:sz="0" w:space="0" w:color="auto"/>
        <w:bottom w:val="none" w:sz="0" w:space="0" w:color="auto"/>
        <w:right w:val="none" w:sz="0" w:space="0" w:color="auto"/>
      </w:divBdr>
    </w:div>
    <w:div w:id="340012750">
      <w:bodyDiv w:val="1"/>
      <w:marLeft w:val="0"/>
      <w:marRight w:val="0"/>
      <w:marTop w:val="0"/>
      <w:marBottom w:val="0"/>
      <w:divBdr>
        <w:top w:val="none" w:sz="0" w:space="0" w:color="auto"/>
        <w:left w:val="none" w:sz="0" w:space="0" w:color="auto"/>
        <w:bottom w:val="none" w:sz="0" w:space="0" w:color="auto"/>
        <w:right w:val="none" w:sz="0" w:space="0" w:color="auto"/>
      </w:divBdr>
    </w:div>
    <w:div w:id="341665736">
      <w:bodyDiv w:val="1"/>
      <w:marLeft w:val="0"/>
      <w:marRight w:val="0"/>
      <w:marTop w:val="0"/>
      <w:marBottom w:val="0"/>
      <w:divBdr>
        <w:top w:val="none" w:sz="0" w:space="0" w:color="auto"/>
        <w:left w:val="none" w:sz="0" w:space="0" w:color="auto"/>
        <w:bottom w:val="none" w:sz="0" w:space="0" w:color="auto"/>
        <w:right w:val="none" w:sz="0" w:space="0" w:color="auto"/>
      </w:divBdr>
    </w:div>
    <w:div w:id="346634574">
      <w:bodyDiv w:val="1"/>
      <w:marLeft w:val="0"/>
      <w:marRight w:val="0"/>
      <w:marTop w:val="0"/>
      <w:marBottom w:val="0"/>
      <w:divBdr>
        <w:top w:val="none" w:sz="0" w:space="0" w:color="auto"/>
        <w:left w:val="none" w:sz="0" w:space="0" w:color="auto"/>
        <w:bottom w:val="none" w:sz="0" w:space="0" w:color="auto"/>
        <w:right w:val="none" w:sz="0" w:space="0" w:color="auto"/>
      </w:divBdr>
    </w:div>
    <w:div w:id="354888180">
      <w:bodyDiv w:val="1"/>
      <w:marLeft w:val="0"/>
      <w:marRight w:val="0"/>
      <w:marTop w:val="0"/>
      <w:marBottom w:val="0"/>
      <w:divBdr>
        <w:top w:val="none" w:sz="0" w:space="0" w:color="auto"/>
        <w:left w:val="none" w:sz="0" w:space="0" w:color="auto"/>
        <w:bottom w:val="none" w:sz="0" w:space="0" w:color="auto"/>
        <w:right w:val="none" w:sz="0" w:space="0" w:color="auto"/>
      </w:divBdr>
    </w:div>
    <w:div w:id="358749618">
      <w:bodyDiv w:val="1"/>
      <w:marLeft w:val="0"/>
      <w:marRight w:val="0"/>
      <w:marTop w:val="0"/>
      <w:marBottom w:val="0"/>
      <w:divBdr>
        <w:top w:val="none" w:sz="0" w:space="0" w:color="auto"/>
        <w:left w:val="none" w:sz="0" w:space="0" w:color="auto"/>
        <w:bottom w:val="none" w:sz="0" w:space="0" w:color="auto"/>
        <w:right w:val="none" w:sz="0" w:space="0" w:color="auto"/>
      </w:divBdr>
    </w:div>
    <w:div w:id="369186803">
      <w:bodyDiv w:val="1"/>
      <w:marLeft w:val="0"/>
      <w:marRight w:val="0"/>
      <w:marTop w:val="0"/>
      <w:marBottom w:val="0"/>
      <w:divBdr>
        <w:top w:val="none" w:sz="0" w:space="0" w:color="auto"/>
        <w:left w:val="none" w:sz="0" w:space="0" w:color="auto"/>
        <w:bottom w:val="none" w:sz="0" w:space="0" w:color="auto"/>
        <w:right w:val="none" w:sz="0" w:space="0" w:color="auto"/>
      </w:divBdr>
    </w:div>
    <w:div w:id="369842764">
      <w:bodyDiv w:val="1"/>
      <w:marLeft w:val="0"/>
      <w:marRight w:val="0"/>
      <w:marTop w:val="0"/>
      <w:marBottom w:val="0"/>
      <w:divBdr>
        <w:top w:val="none" w:sz="0" w:space="0" w:color="auto"/>
        <w:left w:val="none" w:sz="0" w:space="0" w:color="auto"/>
        <w:bottom w:val="none" w:sz="0" w:space="0" w:color="auto"/>
        <w:right w:val="none" w:sz="0" w:space="0" w:color="auto"/>
      </w:divBdr>
    </w:div>
    <w:div w:id="375354676">
      <w:bodyDiv w:val="1"/>
      <w:marLeft w:val="0"/>
      <w:marRight w:val="0"/>
      <w:marTop w:val="0"/>
      <w:marBottom w:val="0"/>
      <w:divBdr>
        <w:top w:val="none" w:sz="0" w:space="0" w:color="auto"/>
        <w:left w:val="none" w:sz="0" w:space="0" w:color="auto"/>
        <w:bottom w:val="none" w:sz="0" w:space="0" w:color="auto"/>
        <w:right w:val="none" w:sz="0" w:space="0" w:color="auto"/>
      </w:divBdr>
    </w:div>
    <w:div w:id="381708403">
      <w:bodyDiv w:val="1"/>
      <w:marLeft w:val="0"/>
      <w:marRight w:val="0"/>
      <w:marTop w:val="0"/>
      <w:marBottom w:val="0"/>
      <w:divBdr>
        <w:top w:val="none" w:sz="0" w:space="0" w:color="auto"/>
        <w:left w:val="none" w:sz="0" w:space="0" w:color="auto"/>
        <w:bottom w:val="none" w:sz="0" w:space="0" w:color="auto"/>
        <w:right w:val="none" w:sz="0" w:space="0" w:color="auto"/>
      </w:divBdr>
    </w:div>
    <w:div w:id="382021301">
      <w:bodyDiv w:val="1"/>
      <w:marLeft w:val="0"/>
      <w:marRight w:val="0"/>
      <w:marTop w:val="0"/>
      <w:marBottom w:val="0"/>
      <w:divBdr>
        <w:top w:val="none" w:sz="0" w:space="0" w:color="auto"/>
        <w:left w:val="none" w:sz="0" w:space="0" w:color="auto"/>
        <w:bottom w:val="none" w:sz="0" w:space="0" w:color="auto"/>
        <w:right w:val="none" w:sz="0" w:space="0" w:color="auto"/>
      </w:divBdr>
    </w:div>
    <w:div w:id="388263048">
      <w:bodyDiv w:val="1"/>
      <w:marLeft w:val="0"/>
      <w:marRight w:val="0"/>
      <w:marTop w:val="0"/>
      <w:marBottom w:val="0"/>
      <w:divBdr>
        <w:top w:val="none" w:sz="0" w:space="0" w:color="auto"/>
        <w:left w:val="none" w:sz="0" w:space="0" w:color="auto"/>
        <w:bottom w:val="none" w:sz="0" w:space="0" w:color="auto"/>
        <w:right w:val="none" w:sz="0" w:space="0" w:color="auto"/>
      </w:divBdr>
    </w:div>
    <w:div w:id="415900010">
      <w:bodyDiv w:val="1"/>
      <w:marLeft w:val="0"/>
      <w:marRight w:val="0"/>
      <w:marTop w:val="0"/>
      <w:marBottom w:val="0"/>
      <w:divBdr>
        <w:top w:val="none" w:sz="0" w:space="0" w:color="auto"/>
        <w:left w:val="none" w:sz="0" w:space="0" w:color="auto"/>
        <w:bottom w:val="none" w:sz="0" w:space="0" w:color="auto"/>
        <w:right w:val="none" w:sz="0" w:space="0" w:color="auto"/>
      </w:divBdr>
    </w:div>
    <w:div w:id="418020131">
      <w:bodyDiv w:val="1"/>
      <w:marLeft w:val="0"/>
      <w:marRight w:val="0"/>
      <w:marTop w:val="0"/>
      <w:marBottom w:val="0"/>
      <w:divBdr>
        <w:top w:val="none" w:sz="0" w:space="0" w:color="auto"/>
        <w:left w:val="none" w:sz="0" w:space="0" w:color="auto"/>
        <w:bottom w:val="none" w:sz="0" w:space="0" w:color="auto"/>
        <w:right w:val="none" w:sz="0" w:space="0" w:color="auto"/>
      </w:divBdr>
    </w:div>
    <w:div w:id="444346891">
      <w:bodyDiv w:val="1"/>
      <w:marLeft w:val="0"/>
      <w:marRight w:val="0"/>
      <w:marTop w:val="0"/>
      <w:marBottom w:val="0"/>
      <w:divBdr>
        <w:top w:val="none" w:sz="0" w:space="0" w:color="auto"/>
        <w:left w:val="none" w:sz="0" w:space="0" w:color="auto"/>
        <w:bottom w:val="none" w:sz="0" w:space="0" w:color="auto"/>
        <w:right w:val="none" w:sz="0" w:space="0" w:color="auto"/>
      </w:divBdr>
    </w:div>
    <w:div w:id="452022677">
      <w:bodyDiv w:val="1"/>
      <w:marLeft w:val="0"/>
      <w:marRight w:val="0"/>
      <w:marTop w:val="0"/>
      <w:marBottom w:val="0"/>
      <w:divBdr>
        <w:top w:val="none" w:sz="0" w:space="0" w:color="auto"/>
        <w:left w:val="none" w:sz="0" w:space="0" w:color="auto"/>
        <w:bottom w:val="none" w:sz="0" w:space="0" w:color="auto"/>
        <w:right w:val="none" w:sz="0" w:space="0" w:color="auto"/>
      </w:divBdr>
    </w:div>
    <w:div w:id="460273183">
      <w:bodyDiv w:val="1"/>
      <w:marLeft w:val="0"/>
      <w:marRight w:val="0"/>
      <w:marTop w:val="0"/>
      <w:marBottom w:val="0"/>
      <w:divBdr>
        <w:top w:val="none" w:sz="0" w:space="0" w:color="auto"/>
        <w:left w:val="none" w:sz="0" w:space="0" w:color="auto"/>
        <w:bottom w:val="none" w:sz="0" w:space="0" w:color="auto"/>
        <w:right w:val="none" w:sz="0" w:space="0" w:color="auto"/>
      </w:divBdr>
    </w:div>
    <w:div w:id="460850567">
      <w:bodyDiv w:val="1"/>
      <w:marLeft w:val="0"/>
      <w:marRight w:val="0"/>
      <w:marTop w:val="0"/>
      <w:marBottom w:val="0"/>
      <w:divBdr>
        <w:top w:val="none" w:sz="0" w:space="0" w:color="auto"/>
        <w:left w:val="none" w:sz="0" w:space="0" w:color="auto"/>
        <w:bottom w:val="none" w:sz="0" w:space="0" w:color="auto"/>
        <w:right w:val="none" w:sz="0" w:space="0" w:color="auto"/>
      </w:divBdr>
    </w:div>
    <w:div w:id="466633626">
      <w:bodyDiv w:val="1"/>
      <w:marLeft w:val="0"/>
      <w:marRight w:val="0"/>
      <w:marTop w:val="0"/>
      <w:marBottom w:val="0"/>
      <w:divBdr>
        <w:top w:val="none" w:sz="0" w:space="0" w:color="auto"/>
        <w:left w:val="none" w:sz="0" w:space="0" w:color="auto"/>
        <w:bottom w:val="none" w:sz="0" w:space="0" w:color="auto"/>
        <w:right w:val="none" w:sz="0" w:space="0" w:color="auto"/>
      </w:divBdr>
    </w:div>
    <w:div w:id="471606284">
      <w:bodyDiv w:val="1"/>
      <w:marLeft w:val="0"/>
      <w:marRight w:val="0"/>
      <w:marTop w:val="0"/>
      <w:marBottom w:val="0"/>
      <w:divBdr>
        <w:top w:val="none" w:sz="0" w:space="0" w:color="auto"/>
        <w:left w:val="none" w:sz="0" w:space="0" w:color="auto"/>
        <w:bottom w:val="none" w:sz="0" w:space="0" w:color="auto"/>
        <w:right w:val="none" w:sz="0" w:space="0" w:color="auto"/>
      </w:divBdr>
    </w:div>
    <w:div w:id="477379822">
      <w:bodyDiv w:val="1"/>
      <w:marLeft w:val="0"/>
      <w:marRight w:val="0"/>
      <w:marTop w:val="0"/>
      <w:marBottom w:val="0"/>
      <w:divBdr>
        <w:top w:val="none" w:sz="0" w:space="0" w:color="auto"/>
        <w:left w:val="none" w:sz="0" w:space="0" w:color="auto"/>
        <w:bottom w:val="none" w:sz="0" w:space="0" w:color="auto"/>
        <w:right w:val="none" w:sz="0" w:space="0" w:color="auto"/>
      </w:divBdr>
    </w:div>
    <w:div w:id="477502574">
      <w:bodyDiv w:val="1"/>
      <w:marLeft w:val="0"/>
      <w:marRight w:val="0"/>
      <w:marTop w:val="0"/>
      <w:marBottom w:val="0"/>
      <w:divBdr>
        <w:top w:val="none" w:sz="0" w:space="0" w:color="auto"/>
        <w:left w:val="none" w:sz="0" w:space="0" w:color="auto"/>
        <w:bottom w:val="none" w:sz="0" w:space="0" w:color="auto"/>
        <w:right w:val="none" w:sz="0" w:space="0" w:color="auto"/>
      </w:divBdr>
    </w:div>
    <w:div w:id="477764599">
      <w:bodyDiv w:val="1"/>
      <w:marLeft w:val="0"/>
      <w:marRight w:val="0"/>
      <w:marTop w:val="0"/>
      <w:marBottom w:val="0"/>
      <w:divBdr>
        <w:top w:val="none" w:sz="0" w:space="0" w:color="auto"/>
        <w:left w:val="none" w:sz="0" w:space="0" w:color="auto"/>
        <w:bottom w:val="none" w:sz="0" w:space="0" w:color="auto"/>
        <w:right w:val="none" w:sz="0" w:space="0" w:color="auto"/>
      </w:divBdr>
    </w:div>
    <w:div w:id="483669735">
      <w:bodyDiv w:val="1"/>
      <w:marLeft w:val="0"/>
      <w:marRight w:val="0"/>
      <w:marTop w:val="0"/>
      <w:marBottom w:val="0"/>
      <w:divBdr>
        <w:top w:val="none" w:sz="0" w:space="0" w:color="auto"/>
        <w:left w:val="none" w:sz="0" w:space="0" w:color="auto"/>
        <w:bottom w:val="none" w:sz="0" w:space="0" w:color="auto"/>
        <w:right w:val="none" w:sz="0" w:space="0" w:color="auto"/>
      </w:divBdr>
    </w:div>
    <w:div w:id="496580412">
      <w:bodyDiv w:val="1"/>
      <w:marLeft w:val="0"/>
      <w:marRight w:val="0"/>
      <w:marTop w:val="0"/>
      <w:marBottom w:val="0"/>
      <w:divBdr>
        <w:top w:val="none" w:sz="0" w:space="0" w:color="auto"/>
        <w:left w:val="none" w:sz="0" w:space="0" w:color="auto"/>
        <w:bottom w:val="none" w:sz="0" w:space="0" w:color="auto"/>
        <w:right w:val="none" w:sz="0" w:space="0" w:color="auto"/>
      </w:divBdr>
    </w:div>
    <w:div w:id="502203170">
      <w:bodyDiv w:val="1"/>
      <w:marLeft w:val="0"/>
      <w:marRight w:val="0"/>
      <w:marTop w:val="0"/>
      <w:marBottom w:val="0"/>
      <w:divBdr>
        <w:top w:val="none" w:sz="0" w:space="0" w:color="auto"/>
        <w:left w:val="none" w:sz="0" w:space="0" w:color="auto"/>
        <w:bottom w:val="none" w:sz="0" w:space="0" w:color="auto"/>
        <w:right w:val="none" w:sz="0" w:space="0" w:color="auto"/>
      </w:divBdr>
    </w:div>
    <w:div w:id="544409615">
      <w:bodyDiv w:val="1"/>
      <w:marLeft w:val="0"/>
      <w:marRight w:val="0"/>
      <w:marTop w:val="0"/>
      <w:marBottom w:val="0"/>
      <w:divBdr>
        <w:top w:val="none" w:sz="0" w:space="0" w:color="auto"/>
        <w:left w:val="none" w:sz="0" w:space="0" w:color="auto"/>
        <w:bottom w:val="none" w:sz="0" w:space="0" w:color="auto"/>
        <w:right w:val="none" w:sz="0" w:space="0" w:color="auto"/>
      </w:divBdr>
    </w:div>
    <w:div w:id="556862501">
      <w:bodyDiv w:val="1"/>
      <w:marLeft w:val="0"/>
      <w:marRight w:val="0"/>
      <w:marTop w:val="0"/>
      <w:marBottom w:val="0"/>
      <w:divBdr>
        <w:top w:val="none" w:sz="0" w:space="0" w:color="auto"/>
        <w:left w:val="none" w:sz="0" w:space="0" w:color="auto"/>
        <w:bottom w:val="none" w:sz="0" w:space="0" w:color="auto"/>
        <w:right w:val="none" w:sz="0" w:space="0" w:color="auto"/>
      </w:divBdr>
    </w:div>
    <w:div w:id="566189719">
      <w:bodyDiv w:val="1"/>
      <w:marLeft w:val="0"/>
      <w:marRight w:val="0"/>
      <w:marTop w:val="0"/>
      <w:marBottom w:val="0"/>
      <w:divBdr>
        <w:top w:val="none" w:sz="0" w:space="0" w:color="auto"/>
        <w:left w:val="none" w:sz="0" w:space="0" w:color="auto"/>
        <w:bottom w:val="none" w:sz="0" w:space="0" w:color="auto"/>
        <w:right w:val="none" w:sz="0" w:space="0" w:color="auto"/>
      </w:divBdr>
    </w:div>
    <w:div w:id="574316536">
      <w:bodyDiv w:val="1"/>
      <w:marLeft w:val="0"/>
      <w:marRight w:val="0"/>
      <w:marTop w:val="0"/>
      <w:marBottom w:val="0"/>
      <w:divBdr>
        <w:top w:val="none" w:sz="0" w:space="0" w:color="auto"/>
        <w:left w:val="none" w:sz="0" w:space="0" w:color="auto"/>
        <w:bottom w:val="none" w:sz="0" w:space="0" w:color="auto"/>
        <w:right w:val="none" w:sz="0" w:space="0" w:color="auto"/>
      </w:divBdr>
    </w:div>
    <w:div w:id="585385851">
      <w:bodyDiv w:val="1"/>
      <w:marLeft w:val="0"/>
      <w:marRight w:val="0"/>
      <w:marTop w:val="0"/>
      <w:marBottom w:val="0"/>
      <w:divBdr>
        <w:top w:val="none" w:sz="0" w:space="0" w:color="auto"/>
        <w:left w:val="none" w:sz="0" w:space="0" w:color="auto"/>
        <w:bottom w:val="none" w:sz="0" w:space="0" w:color="auto"/>
        <w:right w:val="none" w:sz="0" w:space="0" w:color="auto"/>
      </w:divBdr>
    </w:div>
    <w:div w:id="589968503">
      <w:bodyDiv w:val="1"/>
      <w:marLeft w:val="0"/>
      <w:marRight w:val="0"/>
      <w:marTop w:val="0"/>
      <w:marBottom w:val="0"/>
      <w:divBdr>
        <w:top w:val="none" w:sz="0" w:space="0" w:color="auto"/>
        <w:left w:val="none" w:sz="0" w:space="0" w:color="auto"/>
        <w:bottom w:val="none" w:sz="0" w:space="0" w:color="auto"/>
        <w:right w:val="none" w:sz="0" w:space="0" w:color="auto"/>
      </w:divBdr>
    </w:div>
    <w:div w:id="602029133">
      <w:bodyDiv w:val="1"/>
      <w:marLeft w:val="0"/>
      <w:marRight w:val="0"/>
      <w:marTop w:val="0"/>
      <w:marBottom w:val="0"/>
      <w:divBdr>
        <w:top w:val="none" w:sz="0" w:space="0" w:color="auto"/>
        <w:left w:val="none" w:sz="0" w:space="0" w:color="auto"/>
        <w:bottom w:val="none" w:sz="0" w:space="0" w:color="auto"/>
        <w:right w:val="none" w:sz="0" w:space="0" w:color="auto"/>
      </w:divBdr>
    </w:div>
    <w:div w:id="619455748">
      <w:bodyDiv w:val="1"/>
      <w:marLeft w:val="0"/>
      <w:marRight w:val="0"/>
      <w:marTop w:val="0"/>
      <w:marBottom w:val="0"/>
      <w:divBdr>
        <w:top w:val="none" w:sz="0" w:space="0" w:color="auto"/>
        <w:left w:val="none" w:sz="0" w:space="0" w:color="auto"/>
        <w:bottom w:val="none" w:sz="0" w:space="0" w:color="auto"/>
        <w:right w:val="none" w:sz="0" w:space="0" w:color="auto"/>
      </w:divBdr>
    </w:div>
    <w:div w:id="621035822">
      <w:bodyDiv w:val="1"/>
      <w:marLeft w:val="0"/>
      <w:marRight w:val="0"/>
      <w:marTop w:val="0"/>
      <w:marBottom w:val="0"/>
      <w:divBdr>
        <w:top w:val="none" w:sz="0" w:space="0" w:color="auto"/>
        <w:left w:val="none" w:sz="0" w:space="0" w:color="auto"/>
        <w:bottom w:val="none" w:sz="0" w:space="0" w:color="auto"/>
        <w:right w:val="none" w:sz="0" w:space="0" w:color="auto"/>
      </w:divBdr>
    </w:div>
    <w:div w:id="622149639">
      <w:bodyDiv w:val="1"/>
      <w:marLeft w:val="0"/>
      <w:marRight w:val="0"/>
      <w:marTop w:val="0"/>
      <w:marBottom w:val="0"/>
      <w:divBdr>
        <w:top w:val="none" w:sz="0" w:space="0" w:color="auto"/>
        <w:left w:val="none" w:sz="0" w:space="0" w:color="auto"/>
        <w:bottom w:val="none" w:sz="0" w:space="0" w:color="auto"/>
        <w:right w:val="none" w:sz="0" w:space="0" w:color="auto"/>
      </w:divBdr>
    </w:div>
    <w:div w:id="629433265">
      <w:bodyDiv w:val="1"/>
      <w:marLeft w:val="0"/>
      <w:marRight w:val="0"/>
      <w:marTop w:val="0"/>
      <w:marBottom w:val="0"/>
      <w:divBdr>
        <w:top w:val="none" w:sz="0" w:space="0" w:color="auto"/>
        <w:left w:val="none" w:sz="0" w:space="0" w:color="auto"/>
        <w:bottom w:val="none" w:sz="0" w:space="0" w:color="auto"/>
        <w:right w:val="none" w:sz="0" w:space="0" w:color="auto"/>
      </w:divBdr>
    </w:div>
    <w:div w:id="644047394">
      <w:bodyDiv w:val="1"/>
      <w:marLeft w:val="0"/>
      <w:marRight w:val="0"/>
      <w:marTop w:val="0"/>
      <w:marBottom w:val="0"/>
      <w:divBdr>
        <w:top w:val="none" w:sz="0" w:space="0" w:color="auto"/>
        <w:left w:val="none" w:sz="0" w:space="0" w:color="auto"/>
        <w:bottom w:val="none" w:sz="0" w:space="0" w:color="auto"/>
        <w:right w:val="none" w:sz="0" w:space="0" w:color="auto"/>
      </w:divBdr>
    </w:div>
    <w:div w:id="647133588">
      <w:bodyDiv w:val="1"/>
      <w:marLeft w:val="0"/>
      <w:marRight w:val="0"/>
      <w:marTop w:val="0"/>
      <w:marBottom w:val="0"/>
      <w:divBdr>
        <w:top w:val="none" w:sz="0" w:space="0" w:color="auto"/>
        <w:left w:val="none" w:sz="0" w:space="0" w:color="auto"/>
        <w:bottom w:val="none" w:sz="0" w:space="0" w:color="auto"/>
        <w:right w:val="none" w:sz="0" w:space="0" w:color="auto"/>
      </w:divBdr>
    </w:div>
    <w:div w:id="655115214">
      <w:bodyDiv w:val="1"/>
      <w:marLeft w:val="0"/>
      <w:marRight w:val="0"/>
      <w:marTop w:val="0"/>
      <w:marBottom w:val="0"/>
      <w:divBdr>
        <w:top w:val="none" w:sz="0" w:space="0" w:color="auto"/>
        <w:left w:val="none" w:sz="0" w:space="0" w:color="auto"/>
        <w:bottom w:val="none" w:sz="0" w:space="0" w:color="auto"/>
        <w:right w:val="none" w:sz="0" w:space="0" w:color="auto"/>
      </w:divBdr>
    </w:div>
    <w:div w:id="693657913">
      <w:bodyDiv w:val="1"/>
      <w:marLeft w:val="0"/>
      <w:marRight w:val="0"/>
      <w:marTop w:val="0"/>
      <w:marBottom w:val="0"/>
      <w:divBdr>
        <w:top w:val="none" w:sz="0" w:space="0" w:color="auto"/>
        <w:left w:val="none" w:sz="0" w:space="0" w:color="auto"/>
        <w:bottom w:val="none" w:sz="0" w:space="0" w:color="auto"/>
        <w:right w:val="none" w:sz="0" w:space="0" w:color="auto"/>
      </w:divBdr>
    </w:div>
    <w:div w:id="721095576">
      <w:bodyDiv w:val="1"/>
      <w:marLeft w:val="0"/>
      <w:marRight w:val="0"/>
      <w:marTop w:val="0"/>
      <w:marBottom w:val="0"/>
      <w:divBdr>
        <w:top w:val="none" w:sz="0" w:space="0" w:color="auto"/>
        <w:left w:val="none" w:sz="0" w:space="0" w:color="auto"/>
        <w:bottom w:val="none" w:sz="0" w:space="0" w:color="auto"/>
        <w:right w:val="none" w:sz="0" w:space="0" w:color="auto"/>
      </w:divBdr>
    </w:div>
    <w:div w:id="726418256">
      <w:bodyDiv w:val="1"/>
      <w:marLeft w:val="0"/>
      <w:marRight w:val="0"/>
      <w:marTop w:val="0"/>
      <w:marBottom w:val="0"/>
      <w:divBdr>
        <w:top w:val="none" w:sz="0" w:space="0" w:color="auto"/>
        <w:left w:val="none" w:sz="0" w:space="0" w:color="auto"/>
        <w:bottom w:val="none" w:sz="0" w:space="0" w:color="auto"/>
        <w:right w:val="none" w:sz="0" w:space="0" w:color="auto"/>
      </w:divBdr>
    </w:div>
    <w:div w:id="729887950">
      <w:bodyDiv w:val="1"/>
      <w:marLeft w:val="0"/>
      <w:marRight w:val="0"/>
      <w:marTop w:val="0"/>
      <w:marBottom w:val="0"/>
      <w:divBdr>
        <w:top w:val="none" w:sz="0" w:space="0" w:color="auto"/>
        <w:left w:val="none" w:sz="0" w:space="0" w:color="auto"/>
        <w:bottom w:val="none" w:sz="0" w:space="0" w:color="auto"/>
        <w:right w:val="none" w:sz="0" w:space="0" w:color="auto"/>
      </w:divBdr>
    </w:div>
    <w:div w:id="734812868">
      <w:bodyDiv w:val="1"/>
      <w:marLeft w:val="0"/>
      <w:marRight w:val="0"/>
      <w:marTop w:val="0"/>
      <w:marBottom w:val="0"/>
      <w:divBdr>
        <w:top w:val="none" w:sz="0" w:space="0" w:color="auto"/>
        <w:left w:val="none" w:sz="0" w:space="0" w:color="auto"/>
        <w:bottom w:val="none" w:sz="0" w:space="0" w:color="auto"/>
        <w:right w:val="none" w:sz="0" w:space="0" w:color="auto"/>
      </w:divBdr>
    </w:div>
    <w:div w:id="749425695">
      <w:bodyDiv w:val="1"/>
      <w:marLeft w:val="0"/>
      <w:marRight w:val="0"/>
      <w:marTop w:val="0"/>
      <w:marBottom w:val="0"/>
      <w:divBdr>
        <w:top w:val="none" w:sz="0" w:space="0" w:color="auto"/>
        <w:left w:val="none" w:sz="0" w:space="0" w:color="auto"/>
        <w:bottom w:val="none" w:sz="0" w:space="0" w:color="auto"/>
        <w:right w:val="none" w:sz="0" w:space="0" w:color="auto"/>
      </w:divBdr>
    </w:div>
    <w:div w:id="770973468">
      <w:bodyDiv w:val="1"/>
      <w:marLeft w:val="0"/>
      <w:marRight w:val="0"/>
      <w:marTop w:val="0"/>
      <w:marBottom w:val="0"/>
      <w:divBdr>
        <w:top w:val="none" w:sz="0" w:space="0" w:color="auto"/>
        <w:left w:val="none" w:sz="0" w:space="0" w:color="auto"/>
        <w:bottom w:val="none" w:sz="0" w:space="0" w:color="auto"/>
        <w:right w:val="none" w:sz="0" w:space="0" w:color="auto"/>
      </w:divBdr>
    </w:div>
    <w:div w:id="773869379">
      <w:bodyDiv w:val="1"/>
      <w:marLeft w:val="0"/>
      <w:marRight w:val="0"/>
      <w:marTop w:val="0"/>
      <w:marBottom w:val="0"/>
      <w:divBdr>
        <w:top w:val="none" w:sz="0" w:space="0" w:color="auto"/>
        <w:left w:val="none" w:sz="0" w:space="0" w:color="auto"/>
        <w:bottom w:val="none" w:sz="0" w:space="0" w:color="auto"/>
        <w:right w:val="none" w:sz="0" w:space="0" w:color="auto"/>
      </w:divBdr>
    </w:div>
    <w:div w:id="774712590">
      <w:bodyDiv w:val="1"/>
      <w:marLeft w:val="0"/>
      <w:marRight w:val="0"/>
      <w:marTop w:val="0"/>
      <w:marBottom w:val="0"/>
      <w:divBdr>
        <w:top w:val="none" w:sz="0" w:space="0" w:color="auto"/>
        <w:left w:val="none" w:sz="0" w:space="0" w:color="auto"/>
        <w:bottom w:val="none" w:sz="0" w:space="0" w:color="auto"/>
        <w:right w:val="none" w:sz="0" w:space="0" w:color="auto"/>
      </w:divBdr>
    </w:div>
    <w:div w:id="775489112">
      <w:bodyDiv w:val="1"/>
      <w:marLeft w:val="0"/>
      <w:marRight w:val="0"/>
      <w:marTop w:val="0"/>
      <w:marBottom w:val="0"/>
      <w:divBdr>
        <w:top w:val="none" w:sz="0" w:space="0" w:color="auto"/>
        <w:left w:val="none" w:sz="0" w:space="0" w:color="auto"/>
        <w:bottom w:val="none" w:sz="0" w:space="0" w:color="auto"/>
        <w:right w:val="none" w:sz="0" w:space="0" w:color="auto"/>
      </w:divBdr>
    </w:div>
    <w:div w:id="780881101">
      <w:bodyDiv w:val="1"/>
      <w:marLeft w:val="0"/>
      <w:marRight w:val="0"/>
      <w:marTop w:val="0"/>
      <w:marBottom w:val="0"/>
      <w:divBdr>
        <w:top w:val="none" w:sz="0" w:space="0" w:color="auto"/>
        <w:left w:val="none" w:sz="0" w:space="0" w:color="auto"/>
        <w:bottom w:val="none" w:sz="0" w:space="0" w:color="auto"/>
        <w:right w:val="none" w:sz="0" w:space="0" w:color="auto"/>
      </w:divBdr>
    </w:div>
    <w:div w:id="782653571">
      <w:bodyDiv w:val="1"/>
      <w:marLeft w:val="0"/>
      <w:marRight w:val="0"/>
      <w:marTop w:val="0"/>
      <w:marBottom w:val="0"/>
      <w:divBdr>
        <w:top w:val="none" w:sz="0" w:space="0" w:color="auto"/>
        <w:left w:val="none" w:sz="0" w:space="0" w:color="auto"/>
        <w:bottom w:val="none" w:sz="0" w:space="0" w:color="auto"/>
        <w:right w:val="none" w:sz="0" w:space="0" w:color="auto"/>
      </w:divBdr>
    </w:div>
    <w:div w:id="824122962">
      <w:bodyDiv w:val="1"/>
      <w:marLeft w:val="0"/>
      <w:marRight w:val="0"/>
      <w:marTop w:val="0"/>
      <w:marBottom w:val="0"/>
      <w:divBdr>
        <w:top w:val="none" w:sz="0" w:space="0" w:color="auto"/>
        <w:left w:val="none" w:sz="0" w:space="0" w:color="auto"/>
        <w:bottom w:val="none" w:sz="0" w:space="0" w:color="auto"/>
        <w:right w:val="none" w:sz="0" w:space="0" w:color="auto"/>
      </w:divBdr>
    </w:div>
    <w:div w:id="836193111">
      <w:bodyDiv w:val="1"/>
      <w:marLeft w:val="0"/>
      <w:marRight w:val="0"/>
      <w:marTop w:val="0"/>
      <w:marBottom w:val="0"/>
      <w:divBdr>
        <w:top w:val="none" w:sz="0" w:space="0" w:color="auto"/>
        <w:left w:val="none" w:sz="0" w:space="0" w:color="auto"/>
        <w:bottom w:val="none" w:sz="0" w:space="0" w:color="auto"/>
        <w:right w:val="none" w:sz="0" w:space="0" w:color="auto"/>
      </w:divBdr>
    </w:div>
    <w:div w:id="841159520">
      <w:bodyDiv w:val="1"/>
      <w:marLeft w:val="0"/>
      <w:marRight w:val="0"/>
      <w:marTop w:val="0"/>
      <w:marBottom w:val="0"/>
      <w:divBdr>
        <w:top w:val="none" w:sz="0" w:space="0" w:color="auto"/>
        <w:left w:val="none" w:sz="0" w:space="0" w:color="auto"/>
        <w:bottom w:val="none" w:sz="0" w:space="0" w:color="auto"/>
        <w:right w:val="none" w:sz="0" w:space="0" w:color="auto"/>
      </w:divBdr>
    </w:div>
    <w:div w:id="847255467">
      <w:bodyDiv w:val="1"/>
      <w:marLeft w:val="0"/>
      <w:marRight w:val="0"/>
      <w:marTop w:val="0"/>
      <w:marBottom w:val="0"/>
      <w:divBdr>
        <w:top w:val="none" w:sz="0" w:space="0" w:color="auto"/>
        <w:left w:val="none" w:sz="0" w:space="0" w:color="auto"/>
        <w:bottom w:val="none" w:sz="0" w:space="0" w:color="auto"/>
        <w:right w:val="none" w:sz="0" w:space="0" w:color="auto"/>
      </w:divBdr>
    </w:div>
    <w:div w:id="853106612">
      <w:bodyDiv w:val="1"/>
      <w:marLeft w:val="0"/>
      <w:marRight w:val="0"/>
      <w:marTop w:val="0"/>
      <w:marBottom w:val="0"/>
      <w:divBdr>
        <w:top w:val="none" w:sz="0" w:space="0" w:color="auto"/>
        <w:left w:val="none" w:sz="0" w:space="0" w:color="auto"/>
        <w:bottom w:val="none" w:sz="0" w:space="0" w:color="auto"/>
        <w:right w:val="none" w:sz="0" w:space="0" w:color="auto"/>
      </w:divBdr>
    </w:div>
    <w:div w:id="854807267">
      <w:bodyDiv w:val="1"/>
      <w:marLeft w:val="0"/>
      <w:marRight w:val="0"/>
      <w:marTop w:val="0"/>
      <w:marBottom w:val="0"/>
      <w:divBdr>
        <w:top w:val="none" w:sz="0" w:space="0" w:color="auto"/>
        <w:left w:val="none" w:sz="0" w:space="0" w:color="auto"/>
        <w:bottom w:val="none" w:sz="0" w:space="0" w:color="auto"/>
        <w:right w:val="none" w:sz="0" w:space="0" w:color="auto"/>
      </w:divBdr>
    </w:div>
    <w:div w:id="855771215">
      <w:bodyDiv w:val="1"/>
      <w:marLeft w:val="0"/>
      <w:marRight w:val="0"/>
      <w:marTop w:val="0"/>
      <w:marBottom w:val="0"/>
      <w:divBdr>
        <w:top w:val="none" w:sz="0" w:space="0" w:color="auto"/>
        <w:left w:val="none" w:sz="0" w:space="0" w:color="auto"/>
        <w:bottom w:val="none" w:sz="0" w:space="0" w:color="auto"/>
        <w:right w:val="none" w:sz="0" w:space="0" w:color="auto"/>
      </w:divBdr>
    </w:div>
    <w:div w:id="862549095">
      <w:bodyDiv w:val="1"/>
      <w:marLeft w:val="0"/>
      <w:marRight w:val="0"/>
      <w:marTop w:val="0"/>
      <w:marBottom w:val="0"/>
      <w:divBdr>
        <w:top w:val="none" w:sz="0" w:space="0" w:color="auto"/>
        <w:left w:val="none" w:sz="0" w:space="0" w:color="auto"/>
        <w:bottom w:val="none" w:sz="0" w:space="0" w:color="auto"/>
        <w:right w:val="none" w:sz="0" w:space="0" w:color="auto"/>
      </w:divBdr>
    </w:div>
    <w:div w:id="886334395">
      <w:bodyDiv w:val="1"/>
      <w:marLeft w:val="0"/>
      <w:marRight w:val="0"/>
      <w:marTop w:val="0"/>
      <w:marBottom w:val="0"/>
      <w:divBdr>
        <w:top w:val="none" w:sz="0" w:space="0" w:color="auto"/>
        <w:left w:val="none" w:sz="0" w:space="0" w:color="auto"/>
        <w:bottom w:val="none" w:sz="0" w:space="0" w:color="auto"/>
        <w:right w:val="none" w:sz="0" w:space="0" w:color="auto"/>
      </w:divBdr>
    </w:div>
    <w:div w:id="892546232">
      <w:bodyDiv w:val="1"/>
      <w:marLeft w:val="0"/>
      <w:marRight w:val="0"/>
      <w:marTop w:val="0"/>
      <w:marBottom w:val="0"/>
      <w:divBdr>
        <w:top w:val="none" w:sz="0" w:space="0" w:color="auto"/>
        <w:left w:val="none" w:sz="0" w:space="0" w:color="auto"/>
        <w:bottom w:val="none" w:sz="0" w:space="0" w:color="auto"/>
        <w:right w:val="none" w:sz="0" w:space="0" w:color="auto"/>
      </w:divBdr>
    </w:div>
    <w:div w:id="895630369">
      <w:bodyDiv w:val="1"/>
      <w:marLeft w:val="0"/>
      <w:marRight w:val="0"/>
      <w:marTop w:val="0"/>
      <w:marBottom w:val="0"/>
      <w:divBdr>
        <w:top w:val="none" w:sz="0" w:space="0" w:color="auto"/>
        <w:left w:val="none" w:sz="0" w:space="0" w:color="auto"/>
        <w:bottom w:val="none" w:sz="0" w:space="0" w:color="auto"/>
        <w:right w:val="none" w:sz="0" w:space="0" w:color="auto"/>
      </w:divBdr>
    </w:div>
    <w:div w:id="905147645">
      <w:bodyDiv w:val="1"/>
      <w:marLeft w:val="0"/>
      <w:marRight w:val="0"/>
      <w:marTop w:val="0"/>
      <w:marBottom w:val="0"/>
      <w:divBdr>
        <w:top w:val="none" w:sz="0" w:space="0" w:color="auto"/>
        <w:left w:val="none" w:sz="0" w:space="0" w:color="auto"/>
        <w:bottom w:val="none" w:sz="0" w:space="0" w:color="auto"/>
        <w:right w:val="none" w:sz="0" w:space="0" w:color="auto"/>
      </w:divBdr>
    </w:div>
    <w:div w:id="911427413">
      <w:bodyDiv w:val="1"/>
      <w:marLeft w:val="0"/>
      <w:marRight w:val="0"/>
      <w:marTop w:val="0"/>
      <w:marBottom w:val="0"/>
      <w:divBdr>
        <w:top w:val="none" w:sz="0" w:space="0" w:color="auto"/>
        <w:left w:val="none" w:sz="0" w:space="0" w:color="auto"/>
        <w:bottom w:val="none" w:sz="0" w:space="0" w:color="auto"/>
        <w:right w:val="none" w:sz="0" w:space="0" w:color="auto"/>
      </w:divBdr>
    </w:div>
    <w:div w:id="925381676">
      <w:bodyDiv w:val="1"/>
      <w:marLeft w:val="0"/>
      <w:marRight w:val="0"/>
      <w:marTop w:val="0"/>
      <w:marBottom w:val="0"/>
      <w:divBdr>
        <w:top w:val="none" w:sz="0" w:space="0" w:color="auto"/>
        <w:left w:val="none" w:sz="0" w:space="0" w:color="auto"/>
        <w:bottom w:val="none" w:sz="0" w:space="0" w:color="auto"/>
        <w:right w:val="none" w:sz="0" w:space="0" w:color="auto"/>
      </w:divBdr>
    </w:div>
    <w:div w:id="927884834">
      <w:bodyDiv w:val="1"/>
      <w:marLeft w:val="0"/>
      <w:marRight w:val="0"/>
      <w:marTop w:val="0"/>
      <w:marBottom w:val="0"/>
      <w:divBdr>
        <w:top w:val="none" w:sz="0" w:space="0" w:color="auto"/>
        <w:left w:val="none" w:sz="0" w:space="0" w:color="auto"/>
        <w:bottom w:val="none" w:sz="0" w:space="0" w:color="auto"/>
        <w:right w:val="none" w:sz="0" w:space="0" w:color="auto"/>
      </w:divBdr>
    </w:div>
    <w:div w:id="928005800">
      <w:bodyDiv w:val="1"/>
      <w:marLeft w:val="0"/>
      <w:marRight w:val="0"/>
      <w:marTop w:val="0"/>
      <w:marBottom w:val="0"/>
      <w:divBdr>
        <w:top w:val="none" w:sz="0" w:space="0" w:color="auto"/>
        <w:left w:val="none" w:sz="0" w:space="0" w:color="auto"/>
        <w:bottom w:val="none" w:sz="0" w:space="0" w:color="auto"/>
        <w:right w:val="none" w:sz="0" w:space="0" w:color="auto"/>
      </w:divBdr>
    </w:div>
    <w:div w:id="937248835">
      <w:bodyDiv w:val="1"/>
      <w:marLeft w:val="0"/>
      <w:marRight w:val="0"/>
      <w:marTop w:val="0"/>
      <w:marBottom w:val="0"/>
      <w:divBdr>
        <w:top w:val="none" w:sz="0" w:space="0" w:color="auto"/>
        <w:left w:val="none" w:sz="0" w:space="0" w:color="auto"/>
        <w:bottom w:val="none" w:sz="0" w:space="0" w:color="auto"/>
        <w:right w:val="none" w:sz="0" w:space="0" w:color="auto"/>
      </w:divBdr>
    </w:div>
    <w:div w:id="950549561">
      <w:bodyDiv w:val="1"/>
      <w:marLeft w:val="0"/>
      <w:marRight w:val="0"/>
      <w:marTop w:val="0"/>
      <w:marBottom w:val="0"/>
      <w:divBdr>
        <w:top w:val="none" w:sz="0" w:space="0" w:color="auto"/>
        <w:left w:val="none" w:sz="0" w:space="0" w:color="auto"/>
        <w:bottom w:val="none" w:sz="0" w:space="0" w:color="auto"/>
        <w:right w:val="none" w:sz="0" w:space="0" w:color="auto"/>
      </w:divBdr>
    </w:div>
    <w:div w:id="981696404">
      <w:bodyDiv w:val="1"/>
      <w:marLeft w:val="0"/>
      <w:marRight w:val="0"/>
      <w:marTop w:val="0"/>
      <w:marBottom w:val="0"/>
      <w:divBdr>
        <w:top w:val="none" w:sz="0" w:space="0" w:color="auto"/>
        <w:left w:val="none" w:sz="0" w:space="0" w:color="auto"/>
        <w:bottom w:val="none" w:sz="0" w:space="0" w:color="auto"/>
        <w:right w:val="none" w:sz="0" w:space="0" w:color="auto"/>
      </w:divBdr>
    </w:div>
    <w:div w:id="1011757009">
      <w:bodyDiv w:val="1"/>
      <w:marLeft w:val="0"/>
      <w:marRight w:val="0"/>
      <w:marTop w:val="0"/>
      <w:marBottom w:val="0"/>
      <w:divBdr>
        <w:top w:val="none" w:sz="0" w:space="0" w:color="auto"/>
        <w:left w:val="none" w:sz="0" w:space="0" w:color="auto"/>
        <w:bottom w:val="none" w:sz="0" w:space="0" w:color="auto"/>
        <w:right w:val="none" w:sz="0" w:space="0" w:color="auto"/>
      </w:divBdr>
    </w:div>
    <w:div w:id="1016729403">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41856868">
      <w:bodyDiv w:val="1"/>
      <w:marLeft w:val="0"/>
      <w:marRight w:val="0"/>
      <w:marTop w:val="0"/>
      <w:marBottom w:val="0"/>
      <w:divBdr>
        <w:top w:val="none" w:sz="0" w:space="0" w:color="auto"/>
        <w:left w:val="none" w:sz="0" w:space="0" w:color="auto"/>
        <w:bottom w:val="none" w:sz="0" w:space="0" w:color="auto"/>
        <w:right w:val="none" w:sz="0" w:space="0" w:color="auto"/>
      </w:divBdr>
    </w:div>
    <w:div w:id="1042093545">
      <w:bodyDiv w:val="1"/>
      <w:marLeft w:val="0"/>
      <w:marRight w:val="0"/>
      <w:marTop w:val="0"/>
      <w:marBottom w:val="0"/>
      <w:divBdr>
        <w:top w:val="none" w:sz="0" w:space="0" w:color="auto"/>
        <w:left w:val="none" w:sz="0" w:space="0" w:color="auto"/>
        <w:bottom w:val="none" w:sz="0" w:space="0" w:color="auto"/>
        <w:right w:val="none" w:sz="0" w:space="0" w:color="auto"/>
      </w:divBdr>
    </w:div>
    <w:div w:id="1056509962">
      <w:bodyDiv w:val="1"/>
      <w:marLeft w:val="0"/>
      <w:marRight w:val="0"/>
      <w:marTop w:val="0"/>
      <w:marBottom w:val="0"/>
      <w:divBdr>
        <w:top w:val="none" w:sz="0" w:space="0" w:color="auto"/>
        <w:left w:val="none" w:sz="0" w:space="0" w:color="auto"/>
        <w:bottom w:val="none" w:sz="0" w:space="0" w:color="auto"/>
        <w:right w:val="none" w:sz="0" w:space="0" w:color="auto"/>
      </w:divBdr>
      <w:divsChild>
        <w:div w:id="1909073173">
          <w:marLeft w:val="0"/>
          <w:marRight w:val="0"/>
          <w:marTop w:val="0"/>
          <w:marBottom w:val="0"/>
          <w:divBdr>
            <w:top w:val="none" w:sz="0" w:space="0" w:color="auto"/>
            <w:left w:val="none" w:sz="0" w:space="0" w:color="auto"/>
            <w:bottom w:val="none" w:sz="0" w:space="0" w:color="auto"/>
            <w:right w:val="none" w:sz="0" w:space="0" w:color="auto"/>
          </w:divBdr>
        </w:div>
      </w:divsChild>
    </w:div>
    <w:div w:id="1082752903">
      <w:bodyDiv w:val="1"/>
      <w:marLeft w:val="0"/>
      <w:marRight w:val="0"/>
      <w:marTop w:val="0"/>
      <w:marBottom w:val="0"/>
      <w:divBdr>
        <w:top w:val="none" w:sz="0" w:space="0" w:color="auto"/>
        <w:left w:val="none" w:sz="0" w:space="0" w:color="auto"/>
        <w:bottom w:val="none" w:sz="0" w:space="0" w:color="auto"/>
        <w:right w:val="none" w:sz="0" w:space="0" w:color="auto"/>
      </w:divBdr>
    </w:div>
    <w:div w:id="1083185445">
      <w:bodyDiv w:val="1"/>
      <w:marLeft w:val="0"/>
      <w:marRight w:val="0"/>
      <w:marTop w:val="0"/>
      <w:marBottom w:val="0"/>
      <w:divBdr>
        <w:top w:val="none" w:sz="0" w:space="0" w:color="auto"/>
        <w:left w:val="none" w:sz="0" w:space="0" w:color="auto"/>
        <w:bottom w:val="none" w:sz="0" w:space="0" w:color="auto"/>
        <w:right w:val="none" w:sz="0" w:space="0" w:color="auto"/>
      </w:divBdr>
    </w:div>
    <w:div w:id="1103458573">
      <w:bodyDiv w:val="1"/>
      <w:marLeft w:val="0"/>
      <w:marRight w:val="0"/>
      <w:marTop w:val="0"/>
      <w:marBottom w:val="0"/>
      <w:divBdr>
        <w:top w:val="none" w:sz="0" w:space="0" w:color="auto"/>
        <w:left w:val="none" w:sz="0" w:space="0" w:color="auto"/>
        <w:bottom w:val="none" w:sz="0" w:space="0" w:color="auto"/>
        <w:right w:val="none" w:sz="0" w:space="0" w:color="auto"/>
      </w:divBdr>
    </w:div>
    <w:div w:id="1118796837">
      <w:bodyDiv w:val="1"/>
      <w:marLeft w:val="0"/>
      <w:marRight w:val="0"/>
      <w:marTop w:val="0"/>
      <w:marBottom w:val="0"/>
      <w:divBdr>
        <w:top w:val="none" w:sz="0" w:space="0" w:color="auto"/>
        <w:left w:val="none" w:sz="0" w:space="0" w:color="auto"/>
        <w:bottom w:val="none" w:sz="0" w:space="0" w:color="auto"/>
        <w:right w:val="none" w:sz="0" w:space="0" w:color="auto"/>
      </w:divBdr>
    </w:div>
    <w:div w:id="1128742849">
      <w:bodyDiv w:val="1"/>
      <w:marLeft w:val="0"/>
      <w:marRight w:val="0"/>
      <w:marTop w:val="0"/>
      <w:marBottom w:val="0"/>
      <w:divBdr>
        <w:top w:val="none" w:sz="0" w:space="0" w:color="auto"/>
        <w:left w:val="none" w:sz="0" w:space="0" w:color="auto"/>
        <w:bottom w:val="none" w:sz="0" w:space="0" w:color="auto"/>
        <w:right w:val="none" w:sz="0" w:space="0" w:color="auto"/>
      </w:divBdr>
      <w:divsChild>
        <w:div w:id="1662586366">
          <w:marLeft w:val="0"/>
          <w:marRight w:val="0"/>
          <w:marTop w:val="0"/>
          <w:marBottom w:val="0"/>
          <w:divBdr>
            <w:top w:val="none" w:sz="0" w:space="0" w:color="auto"/>
            <w:left w:val="none" w:sz="0" w:space="0" w:color="auto"/>
            <w:bottom w:val="none" w:sz="0" w:space="0" w:color="auto"/>
            <w:right w:val="none" w:sz="0" w:space="0" w:color="auto"/>
          </w:divBdr>
          <w:divsChild>
            <w:div w:id="1526675726">
              <w:marLeft w:val="0"/>
              <w:marRight w:val="0"/>
              <w:marTop w:val="0"/>
              <w:marBottom w:val="0"/>
              <w:divBdr>
                <w:top w:val="none" w:sz="0" w:space="0" w:color="auto"/>
                <w:left w:val="none" w:sz="0" w:space="0" w:color="auto"/>
                <w:bottom w:val="none" w:sz="0" w:space="0" w:color="auto"/>
                <w:right w:val="none" w:sz="0" w:space="0" w:color="auto"/>
              </w:divBdr>
              <w:divsChild>
                <w:div w:id="1575899327">
                  <w:marLeft w:val="0"/>
                  <w:marRight w:val="0"/>
                  <w:marTop w:val="0"/>
                  <w:marBottom w:val="0"/>
                  <w:divBdr>
                    <w:top w:val="none" w:sz="0" w:space="0" w:color="auto"/>
                    <w:left w:val="none" w:sz="0" w:space="0" w:color="auto"/>
                    <w:bottom w:val="none" w:sz="0" w:space="0" w:color="auto"/>
                    <w:right w:val="none" w:sz="0" w:space="0" w:color="auto"/>
                  </w:divBdr>
                  <w:divsChild>
                    <w:div w:id="1905489220">
                      <w:marLeft w:val="0"/>
                      <w:marRight w:val="0"/>
                      <w:marTop w:val="0"/>
                      <w:marBottom w:val="0"/>
                      <w:divBdr>
                        <w:top w:val="none" w:sz="0" w:space="0" w:color="auto"/>
                        <w:left w:val="none" w:sz="0" w:space="0" w:color="auto"/>
                        <w:bottom w:val="none" w:sz="0" w:space="0" w:color="auto"/>
                        <w:right w:val="none" w:sz="0" w:space="0" w:color="auto"/>
                      </w:divBdr>
                      <w:divsChild>
                        <w:div w:id="1158156762">
                          <w:marLeft w:val="0"/>
                          <w:marRight w:val="0"/>
                          <w:marTop w:val="0"/>
                          <w:marBottom w:val="0"/>
                          <w:divBdr>
                            <w:top w:val="none" w:sz="0" w:space="0" w:color="auto"/>
                            <w:left w:val="none" w:sz="0" w:space="0" w:color="auto"/>
                            <w:bottom w:val="none" w:sz="0" w:space="0" w:color="auto"/>
                            <w:right w:val="none" w:sz="0" w:space="0" w:color="auto"/>
                          </w:divBdr>
                          <w:divsChild>
                            <w:div w:id="2125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245912">
      <w:bodyDiv w:val="1"/>
      <w:marLeft w:val="0"/>
      <w:marRight w:val="0"/>
      <w:marTop w:val="0"/>
      <w:marBottom w:val="0"/>
      <w:divBdr>
        <w:top w:val="none" w:sz="0" w:space="0" w:color="auto"/>
        <w:left w:val="none" w:sz="0" w:space="0" w:color="auto"/>
        <w:bottom w:val="none" w:sz="0" w:space="0" w:color="auto"/>
        <w:right w:val="none" w:sz="0" w:space="0" w:color="auto"/>
      </w:divBdr>
    </w:div>
    <w:div w:id="1142580534">
      <w:bodyDiv w:val="1"/>
      <w:marLeft w:val="0"/>
      <w:marRight w:val="0"/>
      <w:marTop w:val="0"/>
      <w:marBottom w:val="0"/>
      <w:divBdr>
        <w:top w:val="none" w:sz="0" w:space="0" w:color="auto"/>
        <w:left w:val="none" w:sz="0" w:space="0" w:color="auto"/>
        <w:bottom w:val="none" w:sz="0" w:space="0" w:color="auto"/>
        <w:right w:val="none" w:sz="0" w:space="0" w:color="auto"/>
      </w:divBdr>
    </w:div>
    <w:div w:id="1145584931">
      <w:bodyDiv w:val="1"/>
      <w:marLeft w:val="0"/>
      <w:marRight w:val="0"/>
      <w:marTop w:val="0"/>
      <w:marBottom w:val="0"/>
      <w:divBdr>
        <w:top w:val="none" w:sz="0" w:space="0" w:color="auto"/>
        <w:left w:val="none" w:sz="0" w:space="0" w:color="auto"/>
        <w:bottom w:val="none" w:sz="0" w:space="0" w:color="auto"/>
        <w:right w:val="none" w:sz="0" w:space="0" w:color="auto"/>
      </w:divBdr>
    </w:div>
    <w:div w:id="1167941501">
      <w:bodyDiv w:val="1"/>
      <w:marLeft w:val="0"/>
      <w:marRight w:val="0"/>
      <w:marTop w:val="0"/>
      <w:marBottom w:val="0"/>
      <w:divBdr>
        <w:top w:val="none" w:sz="0" w:space="0" w:color="auto"/>
        <w:left w:val="none" w:sz="0" w:space="0" w:color="auto"/>
        <w:bottom w:val="none" w:sz="0" w:space="0" w:color="auto"/>
        <w:right w:val="none" w:sz="0" w:space="0" w:color="auto"/>
      </w:divBdr>
    </w:div>
    <w:div w:id="1179736877">
      <w:bodyDiv w:val="1"/>
      <w:marLeft w:val="0"/>
      <w:marRight w:val="0"/>
      <w:marTop w:val="0"/>
      <w:marBottom w:val="0"/>
      <w:divBdr>
        <w:top w:val="none" w:sz="0" w:space="0" w:color="auto"/>
        <w:left w:val="none" w:sz="0" w:space="0" w:color="auto"/>
        <w:bottom w:val="none" w:sz="0" w:space="0" w:color="auto"/>
        <w:right w:val="none" w:sz="0" w:space="0" w:color="auto"/>
      </w:divBdr>
    </w:div>
    <w:div w:id="1184246087">
      <w:bodyDiv w:val="1"/>
      <w:marLeft w:val="0"/>
      <w:marRight w:val="0"/>
      <w:marTop w:val="0"/>
      <w:marBottom w:val="0"/>
      <w:divBdr>
        <w:top w:val="none" w:sz="0" w:space="0" w:color="auto"/>
        <w:left w:val="none" w:sz="0" w:space="0" w:color="auto"/>
        <w:bottom w:val="none" w:sz="0" w:space="0" w:color="auto"/>
        <w:right w:val="none" w:sz="0" w:space="0" w:color="auto"/>
      </w:divBdr>
    </w:div>
    <w:div w:id="1196116638">
      <w:bodyDiv w:val="1"/>
      <w:marLeft w:val="0"/>
      <w:marRight w:val="0"/>
      <w:marTop w:val="0"/>
      <w:marBottom w:val="0"/>
      <w:divBdr>
        <w:top w:val="none" w:sz="0" w:space="0" w:color="auto"/>
        <w:left w:val="none" w:sz="0" w:space="0" w:color="auto"/>
        <w:bottom w:val="none" w:sz="0" w:space="0" w:color="auto"/>
        <w:right w:val="none" w:sz="0" w:space="0" w:color="auto"/>
      </w:divBdr>
    </w:div>
    <w:div w:id="1200242033">
      <w:bodyDiv w:val="1"/>
      <w:marLeft w:val="0"/>
      <w:marRight w:val="0"/>
      <w:marTop w:val="0"/>
      <w:marBottom w:val="0"/>
      <w:divBdr>
        <w:top w:val="none" w:sz="0" w:space="0" w:color="auto"/>
        <w:left w:val="none" w:sz="0" w:space="0" w:color="auto"/>
        <w:bottom w:val="none" w:sz="0" w:space="0" w:color="auto"/>
        <w:right w:val="none" w:sz="0" w:space="0" w:color="auto"/>
      </w:divBdr>
    </w:div>
    <w:div w:id="1215462571">
      <w:bodyDiv w:val="1"/>
      <w:marLeft w:val="0"/>
      <w:marRight w:val="0"/>
      <w:marTop w:val="0"/>
      <w:marBottom w:val="0"/>
      <w:divBdr>
        <w:top w:val="none" w:sz="0" w:space="0" w:color="auto"/>
        <w:left w:val="none" w:sz="0" w:space="0" w:color="auto"/>
        <w:bottom w:val="none" w:sz="0" w:space="0" w:color="auto"/>
        <w:right w:val="none" w:sz="0" w:space="0" w:color="auto"/>
      </w:divBdr>
    </w:div>
    <w:div w:id="1228344649">
      <w:bodyDiv w:val="1"/>
      <w:marLeft w:val="0"/>
      <w:marRight w:val="0"/>
      <w:marTop w:val="0"/>
      <w:marBottom w:val="0"/>
      <w:divBdr>
        <w:top w:val="none" w:sz="0" w:space="0" w:color="auto"/>
        <w:left w:val="none" w:sz="0" w:space="0" w:color="auto"/>
        <w:bottom w:val="none" w:sz="0" w:space="0" w:color="auto"/>
        <w:right w:val="none" w:sz="0" w:space="0" w:color="auto"/>
      </w:divBdr>
    </w:div>
    <w:div w:id="1252927836">
      <w:bodyDiv w:val="1"/>
      <w:marLeft w:val="0"/>
      <w:marRight w:val="0"/>
      <w:marTop w:val="0"/>
      <w:marBottom w:val="0"/>
      <w:divBdr>
        <w:top w:val="none" w:sz="0" w:space="0" w:color="auto"/>
        <w:left w:val="none" w:sz="0" w:space="0" w:color="auto"/>
        <w:bottom w:val="none" w:sz="0" w:space="0" w:color="auto"/>
        <w:right w:val="none" w:sz="0" w:space="0" w:color="auto"/>
      </w:divBdr>
    </w:div>
    <w:div w:id="1256742600">
      <w:bodyDiv w:val="1"/>
      <w:marLeft w:val="0"/>
      <w:marRight w:val="0"/>
      <w:marTop w:val="0"/>
      <w:marBottom w:val="0"/>
      <w:divBdr>
        <w:top w:val="none" w:sz="0" w:space="0" w:color="auto"/>
        <w:left w:val="none" w:sz="0" w:space="0" w:color="auto"/>
        <w:bottom w:val="none" w:sz="0" w:space="0" w:color="auto"/>
        <w:right w:val="none" w:sz="0" w:space="0" w:color="auto"/>
      </w:divBdr>
    </w:div>
    <w:div w:id="1264680079">
      <w:bodyDiv w:val="1"/>
      <w:marLeft w:val="0"/>
      <w:marRight w:val="0"/>
      <w:marTop w:val="0"/>
      <w:marBottom w:val="0"/>
      <w:divBdr>
        <w:top w:val="none" w:sz="0" w:space="0" w:color="auto"/>
        <w:left w:val="none" w:sz="0" w:space="0" w:color="auto"/>
        <w:bottom w:val="none" w:sz="0" w:space="0" w:color="auto"/>
        <w:right w:val="none" w:sz="0" w:space="0" w:color="auto"/>
      </w:divBdr>
    </w:div>
    <w:div w:id="1288470251">
      <w:bodyDiv w:val="1"/>
      <w:marLeft w:val="0"/>
      <w:marRight w:val="0"/>
      <w:marTop w:val="0"/>
      <w:marBottom w:val="0"/>
      <w:divBdr>
        <w:top w:val="none" w:sz="0" w:space="0" w:color="auto"/>
        <w:left w:val="none" w:sz="0" w:space="0" w:color="auto"/>
        <w:bottom w:val="none" w:sz="0" w:space="0" w:color="auto"/>
        <w:right w:val="none" w:sz="0" w:space="0" w:color="auto"/>
      </w:divBdr>
    </w:div>
    <w:div w:id="1294020726">
      <w:bodyDiv w:val="1"/>
      <w:marLeft w:val="0"/>
      <w:marRight w:val="0"/>
      <w:marTop w:val="0"/>
      <w:marBottom w:val="0"/>
      <w:divBdr>
        <w:top w:val="none" w:sz="0" w:space="0" w:color="auto"/>
        <w:left w:val="none" w:sz="0" w:space="0" w:color="auto"/>
        <w:bottom w:val="none" w:sz="0" w:space="0" w:color="auto"/>
        <w:right w:val="none" w:sz="0" w:space="0" w:color="auto"/>
      </w:divBdr>
    </w:div>
    <w:div w:id="1303774821">
      <w:bodyDiv w:val="1"/>
      <w:marLeft w:val="0"/>
      <w:marRight w:val="0"/>
      <w:marTop w:val="0"/>
      <w:marBottom w:val="0"/>
      <w:divBdr>
        <w:top w:val="none" w:sz="0" w:space="0" w:color="auto"/>
        <w:left w:val="none" w:sz="0" w:space="0" w:color="auto"/>
        <w:bottom w:val="none" w:sz="0" w:space="0" w:color="auto"/>
        <w:right w:val="none" w:sz="0" w:space="0" w:color="auto"/>
      </w:divBdr>
    </w:div>
    <w:div w:id="1311253323">
      <w:bodyDiv w:val="1"/>
      <w:marLeft w:val="0"/>
      <w:marRight w:val="0"/>
      <w:marTop w:val="0"/>
      <w:marBottom w:val="0"/>
      <w:divBdr>
        <w:top w:val="none" w:sz="0" w:space="0" w:color="auto"/>
        <w:left w:val="none" w:sz="0" w:space="0" w:color="auto"/>
        <w:bottom w:val="none" w:sz="0" w:space="0" w:color="auto"/>
        <w:right w:val="none" w:sz="0" w:space="0" w:color="auto"/>
      </w:divBdr>
    </w:div>
    <w:div w:id="1322927318">
      <w:bodyDiv w:val="1"/>
      <w:marLeft w:val="0"/>
      <w:marRight w:val="0"/>
      <w:marTop w:val="0"/>
      <w:marBottom w:val="0"/>
      <w:divBdr>
        <w:top w:val="none" w:sz="0" w:space="0" w:color="auto"/>
        <w:left w:val="none" w:sz="0" w:space="0" w:color="auto"/>
        <w:bottom w:val="none" w:sz="0" w:space="0" w:color="auto"/>
        <w:right w:val="none" w:sz="0" w:space="0" w:color="auto"/>
      </w:divBdr>
    </w:div>
    <w:div w:id="1324238760">
      <w:bodyDiv w:val="1"/>
      <w:marLeft w:val="0"/>
      <w:marRight w:val="0"/>
      <w:marTop w:val="0"/>
      <w:marBottom w:val="0"/>
      <w:divBdr>
        <w:top w:val="none" w:sz="0" w:space="0" w:color="auto"/>
        <w:left w:val="none" w:sz="0" w:space="0" w:color="auto"/>
        <w:bottom w:val="none" w:sz="0" w:space="0" w:color="auto"/>
        <w:right w:val="none" w:sz="0" w:space="0" w:color="auto"/>
      </w:divBdr>
    </w:div>
    <w:div w:id="1328288486">
      <w:bodyDiv w:val="1"/>
      <w:marLeft w:val="0"/>
      <w:marRight w:val="0"/>
      <w:marTop w:val="0"/>
      <w:marBottom w:val="0"/>
      <w:divBdr>
        <w:top w:val="none" w:sz="0" w:space="0" w:color="auto"/>
        <w:left w:val="none" w:sz="0" w:space="0" w:color="auto"/>
        <w:bottom w:val="none" w:sz="0" w:space="0" w:color="auto"/>
        <w:right w:val="none" w:sz="0" w:space="0" w:color="auto"/>
      </w:divBdr>
    </w:div>
    <w:div w:id="1330062362">
      <w:bodyDiv w:val="1"/>
      <w:marLeft w:val="0"/>
      <w:marRight w:val="0"/>
      <w:marTop w:val="0"/>
      <w:marBottom w:val="0"/>
      <w:divBdr>
        <w:top w:val="none" w:sz="0" w:space="0" w:color="auto"/>
        <w:left w:val="none" w:sz="0" w:space="0" w:color="auto"/>
        <w:bottom w:val="none" w:sz="0" w:space="0" w:color="auto"/>
        <w:right w:val="none" w:sz="0" w:space="0" w:color="auto"/>
      </w:divBdr>
    </w:div>
    <w:div w:id="1349143473">
      <w:bodyDiv w:val="1"/>
      <w:marLeft w:val="0"/>
      <w:marRight w:val="0"/>
      <w:marTop w:val="0"/>
      <w:marBottom w:val="0"/>
      <w:divBdr>
        <w:top w:val="none" w:sz="0" w:space="0" w:color="auto"/>
        <w:left w:val="none" w:sz="0" w:space="0" w:color="auto"/>
        <w:bottom w:val="none" w:sz="0" w:space="0" w:color="auto"/>
        <w:right w:val="none" w:sz="0" w:space="0" w:color="auto"/>
      </w:divBdr>
    </w:div>
    <w:div w:id="1368721260">
      <w:bodyDiv w:val="1"/>
      <w:marLeft w:val="0"/>
      <w:marRight w:val="0"/>
      <w:marTop w:val="0"/>
      <w:marBottom w:val="0"/>
      <w:divBdr>
        <w:top w:val="none" w:sz="0" w:space="0" w:color="auto"/>
        <w:left w:val="none" w:sz="0" w:space="0" w:color="auto"/>
        <w:bottom w:val="none" w:sz="0" w:space="0" w:color="auto"/>
        <w:right w:val="none" w:sz="0" w:space="0" w:color="auto"/>
      </w:divBdr>
    </w:div>
    <w:div w:id="1369526996">
      <w:bodyDiv w:val="1"/>
      <w:marLeft w:val="0"/>
      <w:marRight w:val="0"/>
      <w:marTop w:val="0"/>
      <w:marBottom w:val="0"/>
      <w:divBdr>
        <w:top w:val="none" w:sz="0" w:space="0" w:color="auto"/>
        <w:left w:val="none" w:sz="0" w:space="0" w:color="auto"/>
        <w:bottom w:val="none" w:sz="0" w:space="0" w:color="auto"/>
        <w:right w:val="none" w:sz="0" w:space="0" w:color="auto"/>
      </w:divBdr>
    </w:div>
    <w:div w:id="1428117491">
      <w:bodyDiv w:val="1"/>
      <w:marLeft w:val="0"/>
      <w:marRight w:val="0"/>
      <w:marTop w:val="0"/>
      <w:marBottom w:val="0"/>
      <w:divBdr>
        <w:top w:val="none" w:sz="0" w:space="0" w:color="auto"/>
        <w:left w:val="none" w:sz="0" w:space="0" w:color="auto"/>
        <w:bottom w:val="none" w:sz="0" w:space="0" w:color="auto"/>
        <w:right w:val="none" w:sz="0" w:space="0" w:color="auto"/>
      </w:divBdr>
    </w:div>
    <w:div w:id="1440568678">
      <w:bodyDiv w:val="1"/>
      <w:marLeft w:val="0"/>
      <w:marRight w:val="0"/>
      <w:marTop w:val="0"/>
      <w:marBottom w:val="0"/>
      <w:divBdr>
        <w:top w:val="none" w:sz="0" w:space="0" w:color="auto"/>
        <w:left w:val="none" w:sz="0" w:space="0" w:color="auto"/>
        <w:bottom w:val="none" w:sz="0" w:space="0" w:color="auto"/>
        <w:right w:val="none" w:sz="0" w:space="0" w:color="auto"/>
      </w:divBdr>
    </w:div>
    <w:div w:id="1440684978">
      <w:bodyDiv w:val="1"/>
      <w:marLeft w:val="0"/>
      <w:marRight w:val="0"/>
      <w:marTop w:val="0"/>
      <w:marBottom w:val="0"/>
      <w:divBdr>
        <w:top w:val="none" w:sz="0" w:space="0" w:color="auto"/>
        <w:left w:val="none" w:sz="0" w:space="0" w:color="auto"/>
        <w:bottom w:val="none" w:sz="0" w:space="0" w:color="auto"/>
        <w:right w:val="none" w:sz="0" w:space="0" w:color="auto"/>
      </w:divBdr>
    </w:div>
    <w:div w:id="1472552604">
      <w:bodyDiv w:val="1"/>
      <w:marLeft w:val="0"/>
      <w:marRight w:val="0"/>
      <w:marTop w:val="0"/>
      <w:marBottom w:val="0"/>
      <w:divBdr>
        <w:top w:val="none" w:sz="0" w:space="0" w:color="auto"/>
        <w:left w:val="none" w:sz="0" w:space="0" w:color="auto"/>
        <w:bottom w:val="none" w:sz="0" w:space="0" w:color="auto"/>
        <w:right w:val="none" w:sz="0" w:space="0" w:color="auto"/>
      </w:divBdr>
    </w:div>
    <w:div w:id="1472554418">
      <w:bodyDiv w:val="1"/>
      <w:marLeft w:val="0"/>
      <w:marRight w:val="0"/>
      <w:marTop w:val="0"/>
      <w:marBottom w:val="0"/>
      <w:divBdr>
        <w:top w:val="none" w:sz="0" w:space="0" w:color="auto"/>
        <w:left w:val="none" w:sz="0" w:space="0" w:color="auto"/>
        <w:bottom w:val="none" w:sz="0" w:space="0" w:color="auto"/>
        <w:right w:val="none" w:sz="0" w:space="0" w:color="auto"/>
      </w:divBdr>
    </w:div>
    <w:div w:id="1476415953">
      <w:bodyDiv w:val="1"/>
      <w:marLeft w:val="0"/>
      <w:marRight w:val="0"/>
      <w:marTop w:val="0"/>
      <w:marBottom w:val="0"/>
      <w:divBdr>
        <w:top w:val="none" w:sz="0" w:space="0" w:color="auto"/>
        <w:left w:val="none" w:sz="0" w:space="0" w:color="auto"/>
        <w:bottom w:val="none" w:sz="0" w:space="0" w:color="auto"/>
        <w:right w:val="none" w:sz="0" w:space="0" w:color="auto"/>
      </w:divBdr>
    </w:div>
    <w:div w:id="1477185044">
      <w:bodyDiv w:val="1"/>
      <w:marLeft w:val="0"/>
      <w:marRight w:val="0"/>
      <w:marTop w:val="0"/>
      <w:marBottom w:val="0"/>
      <w:divBdr>
        <w:top w:val="none" w:sz="0" w:space="0" w:color="auto"/>
        <w:left w:val="none" w:sz="0" w:space="0" w:color="auto"/>
        <w:bottom w:val="none" w:sz="0" w:space="0" w:color="auto"/>
        <w:right w:val="none" w:sz="0" w:space="0" w:color="auto"/>
      </w:divBdr>
    </w:div>
    <w:div w:id="1492867426">
      <w:bodyDiv w:val="1"/>
      <w:marLeft w:val="0"/>
      <w:marRight w:val="0"/>
      <w:marTop w:val="0"/>
      <w:marBottom w:val="0"/>
      <w:divBdr>
        <w:top w:val="none" w:sz="0" w:space="0" w:color="auto"/>
        <w:left w:val="none" w:sz="0" w:space="0" w:color="auto"/>
        <w:bottom w:val="none" w:sz="0" w:space="0" w:color="auto"/>
        <w:right w:val="none" w:sz="0" w:space="0" w:color="auto"/>
      </w:divBdr>
    </w:div>
    <w:div w:id="1494838440">
      <w:bodyDiv w:val="1"/>
      <w:marLeft w:val="0"/>
      <w:marRight w:val="0"/>
      <w:marTop w:val="0"/>
      <w:marBottom w:val="0"/>
      <w:divBdr>
        <w:top w:val="none" w:sz="0" w:space="0" w:color="auto"/>
        <w:left w:val="none" w:sz="0" w:space="0" w:color="auto"/>
        <w:bottom w:val="none" w:sz="0" w:space="0" w:color="auto"/>
        <w:right w:val="none" w:sz="0" w:space="0" w:color="auto"/>
      </w:divBdr>
    </w:div>
    <w:div w:id="1499955114">
      <w:bodyDiv w:val="1"/>
      <w:marLeft w:val="0"/>
      <w:marRight w:val="0"/>
      <w:marTop w:val="0"/>
      <w:marBottom w:val="0"/>
      <w:divBdr>
        <w:top w:val="none" w:sz="0" w:space="0" w:color="auto"/>
        <w:left w:val="none" w:sz="0" w:space="0" w:color="auto"/>
        <w:bottom w:val="none" w:sz="0" w:space="0" w:color="auto"/>
        <w:right w:val="none" w:sz="0" w:space="0" w:color="auto"/>
      </w:divBdr>
    </w:div>
    <w:div w:id="1517883221">
      <w:bodyDiv w:val="1"/>
      <w:marLeft w:val="0"/>
      <w:marRight w:val="0"/>
      <w:marTop w:val="0"/>
      <w:marBottom w:val="0"/>
      <w:divBdr>
        <w:top w:val="none" w:sz="0" w:space="0" w:color="auto"/>
        <w:left w:val="none" w:sz="0" w:space="0" w:color="auto"/>
        <w:bottom w:val="none" w:sz="0" w:space="0" w:color="auto"/>
        <w:right w:val="none" w:sz="0" w:space="0" w:color="auto"/>
      </w:divBdr>
    </w:div>
    <w:div w:id="1526551669">
      <w:bodyDiv w:val="1"/>
      <w:marLeft w:val="0"/>
      <w:marRight w:val="0"/>
      <w:marTop w:val="0"/>
      <w:marBottom w:val="0"/>
      <w:divBdr>
        <w:top w:val="none" w:sz="0" w:space="0" w:color="auto"/>
        <w:left w:val="none" w:sz="0" w:space="0" w:color="auto"/>
        <w:bottom w:val="none" w:sz="0" w:space="0" w:color="auto"/>
        <w:right w:val="none" w:sz="0" w:space="0" w:color="auto"/>
      </w:divBdr>
    </w:div>
    <w:div w:id="1540167718">
      <w:bodyDiv w:val="1"/>
      <w:marLeft w:val="0"/>
      <w:marRight w:val="0"/>
      <w:marTop w:val="0"/>
      <w:marBottom w:val="0"/>
      <w:divBdr>
        <w:top w:val="none" w:sz="0" w:space="0" w:color="auto"/>
        <w:left w:val="none" w:sz="0" w:space="0" w:color="auto"/>
        <w:bottom w:val="none" w:sz="0" w:space="0" w:color="auto"/>
        <w:right w:val="none" w:sz="0" w:space="0" w:color="auto"/>
      </w:divBdr>
    </w:div>
    <w:div w:id="1541624181">
      <w:bodyDiv w:val="1"/>
      <w:marLeft w:val="0"/>
      <w:marRight w:val="0"/>
      <w:marTop w:val="0"/>
      <w:marBottom w:val="0"/>
      <w:divBdr>
        <w:top w:val="none" w:sz="0" w:space="0" w:color="auto"/>
        <w:left w:val="none" w:sz="0" w:space="0" w:color="auto"/>
        <w:bottom w:val="none" w:sz="0" w:space="0" w:color="auto"/>
        <w:right w:val="none" w:sz="0" w:space="0" w:color="auto"/>
      </w:divBdr>
    </w:div>
    <w:div w:id="1571112708">
      <w:bodyDiv w:val="1"/>
      <w:marLeft w:val="0"/>
      <w:marRight w:val="0"/>
      <w:marTop w:val="0"/>
      <w:marBottom w:val="0"/>
      <w:divBdr>
        <w:top w:val="none" w:sz="0" w:space="0" w:color="auto"/>
        <w:left w:val="none" w:sz="0" w:space="0" w:color="auto"/>
        <w:bottom w:val="none" w:sz="0" w:space="0" w:color="auto"/>
        <w:right w:val="none" w:sz="0" w:space="0" w:color="auto"/>
      </w:divBdr>
    </w:div>
    <w:div w:id="1586068106">
      <w:bodyDiv w:val="1"/>
      <w:marLeft w:val="0"/>
      <w:marRight w:val="0"/>
      <w:marTop w:val="0"/>
      <w:marBottom w:val="0"/>
      <w:divBdr>
        <w:top w:val="none" w:sz="0" w:space="0" w:color="auto"/>
        <w:left w:val="none" w:sz="0" w:space="0" w:color="auto"/>
        <w:bottom w:val="none" w:sz="0" w:space="0" w:color="auto"/>
        <w:right w:val="none" w:sz="0" w:space="0" w:color="auto"/>
      </w:divBdr>
    </w:div>
    <w:div w:id="1590311230">
      <w:bodyDiv w:val="1"/>
      <w:marLeft w:val="0"/>
      <w:marRight w:val="0"/>
      <w:marTop w:val="0"/>
      <w:marBottom w:val="0"/>
      <w:divBdr>
        <w:top w:val="none" w:sz="0" w:space="0" w:color="auto"/>
        <w:left w:val="none" w:sz="0" w:space="0" w:color="auto"/>
        <w:bottom w:val="none" w:sz="0" w:space="0" w:color="auto"/>
        <w:right w:val="none" w:sz="0" w:space="0" w:color="auto"/>
      </w:divBdr>
    </w:div>
    <w:div w:id="1622564950">
      <w:bodyDiv w:val="1"/>
      <w:marLeft w:val="0"/>
      <w:marRight w:val="0"/>
      <w:marTop w:val="0"/>
      <w:marBottom w:val="0"/>
      <w:divBdr>
        <w:top w:val="none" w:sz="0" w:space="0" w:color="auto"/>
        <w:left w:val="none" w:sz="0" w:space="0" w:color="auto"/>
        <w:bottom w:val="none" w:sz="0" w:space="0" w:color="auto"/>
        <w:right w:val="none" w:sz="0" w:space="0" w:color="auto"/>
      </w:divBdr>
    </w:div>
    <w:div w:id="1624071512">
      <w:bodyDiv w:val="1"/>
      <w:marLeft w:val="0"/>
      <w:marRight w:val="0"/>
      <w:marTop w:val="0"/>
      <w:marBottom w:val="0"/>
      <w:divBdr>
        <w:top w:val="none" w:sz="0" w:space="0" w:color="auto"/>
        <w:left w:val="none" w:sz="0" w:space="0" w:color="auto"/>
        <w:bottom w:val="none" w:sz="0" w:space="0" w:color="auto"/>
        <w:right w:val="none" w:sz="0" w:space="0" w:color="auto"/>
      </w:divBdr>
    </w:div>
    <w:div w:id="1624195383">
      <w:bodyDiv w:val="1"/>
      <w:marLeft w:val="0"/>
      <w:marRight w:val="0"/>
      <w:marTop w:val="0"/>
      <w:marBottom w:val="0"/>
      <w:divBdr>
        <w:top w:val="none" w:sz="0" w:space="0" w:color="auto"/>
        <w:left w:val="none" w:sz="0" w:space="0" w:color="auto"/>
        <w:bottom w:val="none" w:sz="0" w:space="0" w:color="auto"/>
        <w:right w:val="none" w:sz="0" w:space="0" w:color="auto"/>
      </w:divBdr>
    </w:div>
    <w:div w:id="1647393508">
      <w:bodyDiv w:val="1"/>
      <w:marLeft w:val="0"/>
      <w:marRight w:val="0"/>
      <w:marTop w:val="0"/>
      <w:marBottom w:val="0"/>
      <w:divBdr>
        <w:top w:val="none" w:sz="0" w:space="0" w:color="auto"/>
        <w:left w:val="none" w:sz="0" w:space="0" w:color="auto"/>
        <w:bottom w:val="none" w:sz="0" w:space="0" w:color="auto"/>
        <w:right w:val="none" w:sz="0" w:space="0" w:color="auto"/>
      </w:divBdr>
    </w:div>
    <w:div w:id="1659334949">
      <w:bodyDiv w:val="1"/>
      <w:marLeft w:val="0"/>
      <w:marRight w:val="0"/>
      <w:marTop w:val="0"/>
      <w:marBottom w:val="0"/>
      <w:divBdr>
        <w:top w:val="none" w:sz="0" w:space="0" w:color="auto"/>
        <w:left w:val="none" w:sz="0" w:space="0" w:color="auto"/>
        <w:bottom w:val="none" w:sz="0" w:space="0" w:color="auto"/>
        <w:right w:val="none" w:sz="0" w:space="0" w:color="auto"/>
      </w:divBdr>
    </w:div>
    <w:div w:id="1669091138">
      <w:bodyDiv w:val="1"/>
      <w:marLeft w:val="0"/>
      <w:marRight w:val="0"/>
      <w:marTop w:val="0"/>
      <w:marBottom w:val="0"/>
      <w:divBdr>
        <w:top w:val="none" w:sz="0" w:space="0" w:color="auto"/>
        <w:left w:val="none" w:sz="0" w:space="0" w:color="auto"/>
        <w:bottom w:val="none" w:sz="0" w:space="0" w:color="auto"/>
        <w:right w:val="none" w:sz="0" w:space="0" w:color="auto"/>
      </w:divBdr>
    </w:div>
    <w:div w:id="1685521727">
      <w:bodyDiv w:val="1"/>
      <w:marLeft w:val="0"/>
      <w:marRight w:val="0"/>
      <w:marTop w:val="0"/>
      <w:marBottom w:val="0"/>
      <w:divBdr>
        <w:top w:val="none" w:sz="0" w:space="0" w:color="auto"/>
        <w:left w:val="none" w:sz="0" w:space="0" w:color="auto"/>
        <w:bottom w:val="none" w:sz="0" w:space="0" w:color="auto"/>
        <w:right w:val="none" w:sz="0" w:space="0" w:color="auto"/>
      </w:divBdr>
    </w:div>
    <w:div w:id="1687634605">
      <w:bodyDiv w:val="1"/>
      <w:marLeft w:val="0"/>
      <w:marRight w:val="0"/>
      <w:marTop w:val="0"/>
      <w:marBottom w:val="0"/>
      <w:divBdr>
        <w:top w:val="none" w:sz="0" w:space="0" w:color="auto"/>
        <w:left w:val="none" w:sz="0" w:space="0" w:color="auto"/>
        <w:bottom w:val="none" w:sz="0" w:space="0" w:color="auto"/>
        <w:right w:val="none" w:sz="0" w:space="0" w:color="auto"/>
      </w:divBdr>
    </w:div>
    <w:div w:id="1713920774">
      <w:bodyDiv w:val="1"/>
      <w:marLeft w:val="0"/>
      <w:marRight w:val="0"/>
      <w:marTop w:val="0"/>
      <w:marBottom w:val="0"/>
      <w:divBdr>
        <w:top w:val="none" w:sz="0" w:space="0" w:color="auto"/>
        <w:left w:val="none" w:sz="0" w:space="0" w:color="auto"/>
        <w:bottom w:val="none" w:sz="0" w:space="0" w:color="auto"/>
        <w:right w:val="none" w:sz="0" w:space="0" w:color="auto"/>
      </w:divBdr>
    </w:div>
    <w:div w:id="1745107398">
      <w:bodyDiv w:val="1"/>
      <w:marLeft w:val="0"/>
      <w:marRight w:val="0"/>
      <w:marTop w:val="0"/>
      <w:marBottom w:val="0"/>
      <w:divBdr>
        <w:top w:val="none" w:sz="0" w:space="0" w:color="auto"/>
        <w:left w:val="none" w:sz="0" w:space="0" w:color="auto"/>
        <w:bottom w:val="none" w:sz="0" w:space="0" w:color="auto"/>
        <w:right w:val="none" w:sz="0" w:space="0" w:color="auto"/>
      </w:divBdr>
    </w:div>
    <w:div w:id="1823041339">
      <w:bodyDiv w:val="1"/>
      <w:marLeft w:val="0"/>
      <w:marRight w:val="0"/>
      <w:marTop w:val="0"/>
      <w:marBottom w:val="0"/>
      <w:divBdr>
        <w:top w:val="none" w:sz="0" w:space="0" w:color="auto"/>
        <w:left w:val="none" w:sz="0" w:space="0" w:color="auto"/>
        <w:bottom w:val="none" w:sz="0" w:space="0" w:color="auto"/>
        <w:right w:val="none" w:sz="0" w:space="0" w:color="auto"/>
      </w:divBdr>
    </w:div>
    <w:div w:id="1828209766">
      <w:bodyDiv w:val="1"/>
      <w:marLeft w:val="0"/>
      <w:marRight w:val="0"/>
      <w:marTop w:val="0"/>
      <w:marBottom w:val="0"/>
      <w:divBdr>
        <w:top w:val="none" w:sz="0" w:space="0" w:color="auto"/>
        <w:left w:val="none" w:sz="0" w:space="0" w:color="auto"/>
        <w:bottom w:val="none" w:sz="0" w:space="0" w:color="auto"/>
        <w:right w:val="none" w:sz="0" w:space="0" w:color="auto"/>
      </w:divBdr>
    </w:div>
    <w:div w:id="1839222790">
      <w:bodyDiv w:val="1"/>
      <w:marLeft w:val="0"/>
      <w:marRight w:val="0"/>
      <w:marTop w:val="0"/>
      <w:marBottom w:val="0"/>
      <w:divBdr>
        <w:top w:val="none" w:sz="0" w:space="0" w:color="auto"/>
        <w:left w:val="none" w:sz="0" w:space="0" w:color="auto"/>
        <w:bottom w:val="none" w:sz="0" w:space="0" w:color="auto"/>
        <w:right w:val="none" w:sz="0" w:space="0" w:color="auto"/>
      </w:divBdr>
    </w:div>
    <w:div w:id="1841659398">
      <w:bodyDiv w:val="1"/>
      <w:marLeft w:val="0"/>
      <w:marRight w:val="0"/>
      <w:marTop w:val="0"/>
      <w:marBottom w:val="0"/>
      <w:divBdr>
        <w:top w:val="none" w:sz="0" w:space="0" w:color="auto"/>
        <w:left w:val="none" w:sz="0" w:space="0" w:color="auto"/>
        <w:bottom w:val="none" w:sz="0" w:space="0" w:color="auto"/>
        <w:right w:val="none" w:sz="0" w:space="0" w:color="auto"/>
      </w:divBdr>
    </w:div>
    <w:div w:id="1842313242">
      <w:bodyDiv w:val="1"/>
      <w:marLeft w:val="0"/>
      <w:marRight w:val="0"/>
      <w:marTop w:val="0"/>
      <w:marBottom w:val="0"/>
      <w:divBdr>
        <w:top w:val="none" w:sz="0" w:space="0" w:color="auto"/>
        <w:left w:val="none" w:sz="0" w:space="0" w:color="auto"/>
        <w:bottom w:val="none" w:sz="0" w:space="0" w:color="auto"/>
        <w:right w:val="none" w:sz="0" w:space="0" w:color="auto"/>
      </w:divBdr>
    </w:div>
    <w:div w:id="1871185901">
      <w:bodyDiv w:val="1"/>
      <w:marLeft w:val="0"/>
      <w:marRight w:val="0"/>
      <w:marTop w:val="0"/>
      <w:marBottom w:val="0"/>
      <w:divBdr>
        <w:top w:val="none" w:sz="0" w:space="0" w:color="auto"/>
        <w:left w:val="none" w:sz="0" w:space="0" w:color="auto"/>
        <w:bottom w:val="none" w:sz="0" w:space="0" w:color="auto"/>
        <w:right w:val="none" w:sz="0" w:space="0" w:color="auto"/>
      </w:divBdr>
    </w:div>
    <w:div w:id="1871334975">
      <w:bodyDiv w:val="1"/>
      <w:marLeft w:val="0"/>
      <w:marRight w:val="0"/>
      <w:marTop w:val="0"/>
      <w:marBottom w:val="0"/>
      <w:divBdr>
        <w:top w:val="none" w:sz="0" w:space="0" w:color="auto"/>
        <w:left w:val="none" w:sz="0" w:space="0" w:color="auto"/>
        <w:bottom w:val="none" w:sz="0" w:space="0" w:color="auto"/>
        <w:right w:val="none" w:sz="0" w:space="0" w:color="auto"/>
      </w:divBdr>
    </w:div>
    <w:div w:id="1874616081">
      <w:bodyDiv w:val="1"/>
      <w:marLeft w:val="0"/>
      <w:marRight w:val="0"/>
      <w:marTop w:val="0"/>
      <w:marBottom w:val="0"/>
      <w:divBdr>
        <w:top w:val="none" w:sz="0" w:space="0" w:color="auto"/>
        <w:left w:val="none" w:sz="0" w:space="0" w:color="auto"/>
        <w:bottom w:val="none" w:sz="0" w:space="0" w:color="auto"/>
        <w:right w:val="none" w:sz="0" w:space="0" w:color="auto"/>
      </w:divBdr>
    </w:div>
    <w:div w:id="1881434754">
      <w:bodyDiv w:val="1"/>
      <w:marLeft w:val="0"/>
      <w:marRight w:val="0"/>
      <w:marTop w:val="0"/>
      <w:marBottom w:val="0"/>
      <w:divBdr>
        <w:top w:val="none" w:sz="0" w:space="0" w:color="auto"/>
        <w:left w:val="none" w:sz="0" w:space="0" w:color="auto"/>
        <w:bottom w:val="none" w:sz="0" w:space="0" w:color="auto"/>
        <w:right w:val="none" w:sz="0" w:space="0" w:color="auto"/>
      </w:divBdr>
    </w:div>
    <w:div w:id="1882980791">
      <w:bodyDiv w:val="1"/>
      <w:marLeft w:val="0"/>
      <w:marRight w:val="0"/>
      <w:marTop w:val="0"/>
      <w:marBottom w:val="0"/>
      <w:divBdr>
        <w:top w:val="none" w:sz="0" w:space="0" w:color="auto"/>
        <w:left w:val="none" w:sz="0" w:space="0" w:color="auto"/>
        <w:bottom w:val="none" w:sz="0" w:space="0" w:color="auto"/>
        <w:right w:val="none" w:sz="0" w:space="0" w:color="auto"/>
      </w:divBdr>
    </w:div>
    <w:div w:id="1889565938">
      <w:bodyDiv w:val="1"/>
      <w:marLeft w:val="0"/>
      <w:marRight w:val="0"/>
      <w:marTop w:val="0"/>
      <w:marBottom w:val="0"/>
      <w:divBdr>
        <w:top w:val="none" w:sz="0" w:space="0" w:color="auto"/>
        <w:left w:val="none" w:sz="0" w:space="0" w:color="auto"/>
        <w:bottom w:val="none" w:sz="0" w:space="0" w:color="auto"/>
        <w:right w:val="none" w:sz="0" w:space="0" w:color="auto"/>
      </w:divBdr>
    </w:div>
    <w:div w:id="1896621361">
      <w:bodyDiv w:val="1"/>
      <w:marLeft w:val="0"/>
      <w:marRight w:val="0"/>
      <w:marTop w:val="0"/>
      <w:marBottom w:val="0"/>
      <w:divBdr>
        <w:top w:val="none" w:sz="0" w:space="0" w:color="auto"/>
        <w:left w:val="none" w:sz="0" w:space="0" w:color="auto"/>
        <w:bottom w:val="none" w:sz="0" w:space="0" w:color="auto"/>
        <w:right w:val="none" w:sz="0" w:space="0" w:color="auto"/>
      </w:divBdr>
    </w:div>
    <w:div w:id="1904951082">
      <w:bodyDiv w:val="1"/>
      <w:marLeft w:val="0"/>
      <w:marRight w:val="0"/>
      <w:marTop w:val="0"/>
      <w:marBottom w:val="0"/>
      <w:divBdr>
        <w:top w:val="none" w:sz="0" w:space="0" w:color="auto"/>
        <w:left w:val="none" w:sz="0" w:space="0" w:color="auto"/>
        <w:bottom w:val="none" w:sz="0" w:space="0" w:color="auto"/>
        <w:right w:val="none" w:sz="0" w:space="0" w:color="auto"/>
      </w:divBdr>
    </w:div>
    <w:div w:id="1946035982">
      <w:bodyDiv w:val="1"/>
      <w:marLeft w:val="0"/>
      <w:marRight w:val="0"/>
      <w:marTop w:val="0"/>
      <w:marBottom w:val="0"/>
      <w:divBdr>
        <w:top w:val="none" w:sz="0" w:space="0" w:color="auto"/>
        <w:left w:val="none" w:sz="0" w:space="0" w:color="auto"/>
        <w:bottom w:val="none" w:sz="0" w:space="0" w:color="auto"/>
        <w:right w:val="none" w:sz="0" w:space="0" w:color="auto"/>
      </w:divBdr>
    </w:div>
    <w:div w:id="1953170025">
      <w:bodyDiv w:val="1"/>
      <w:marLeft w:val="0"/>
      <w:marRight w:val="0"/>
      <w:marTop w:val="0"/>
      <w:marBottom w:val="0"/>
      <w:divBdr>
        <w:top w:val="none" w:sz="0" w:space="0" w:color="auto"/>
        <w:left w:val="none" w:sz="0" w:space="0" w:color="auto"/>
        <w:bottom w:val="none" w:sz="0" w:space="0" w:color="auto"/>
        <w:right w:val="none" w:sz="0" w:space="0" w:color="auto"/>
      </w:divBdr>
    </w:div>
    <w:div w:id="1953391185">
      <w:bodyDiv w:val="1"/>
      <w:marLeft w:val="0"/>
      <w:marRight w:val="0"/>
      <w:marTop w:val="0"/>
      <w:marBottom w:val="0"/>
      <w:divBdr>
        <w:top w:val="none" w:sz="0" w:space="0" w:color="auto"/>
        <w:left w:val="none" w:sz="0" w:space="0" w:color="auto"/>
        <w:bottom w:val="none" w:sz="0" w:space="0" w:color="auto"/>
        <w:right w:val="none" w:sz="0" w:space="0" w:color="auto"/>
      </w:divBdr>
    </w:div>
    <w:div w:id="1963807491">
      <w:bodyDiv w:val="1"/>
      <w:marLeft w:val="0"/>
      <w:marRight w:val="0"/>
      <w:marTop w:val="0"/>
      <w:marBottom w:val="0"/>
      <w:divBdr>
        <w:top w:val="none" w:sz="0" w:space="0" w:color="auto"/>
        <w:left w:val="none" w:sz="0" w:space="0" w:color="auto"/>
        <w:bottom w:val="none" w:sz="0" w:space="0" w:color="auto"/>
        <w:right w:val="none" w:sz="0" w:space="0" w:color="auto"/>
      </w:divBdr>
    </w:div>
    <w:div w:id="1965453998">
      <w:bodyDiv w:val="1"/>
      <w:marLeft w:val="0"/>
      <w:marRight w:val="0"/>
      <w:marTop w:val="0"/>
      <w:marBottom w:val="0"/>
      <w:divBdr>
        <w:top w:val="none" w:sz="0" w:space="0" w:color="auto"/>
        <w:left w:val="none" w:sz="0" w:space="0" w:color="auto"/>
        <w:bottom w:val="none" w:sz="0" w:space="0" w:color="auto"/>
        <w:right w:val="none" w:sz="0" w:space="0" w:color="auto"/>
      </w:divBdr>
    </w:div>
    <w:div w:id="1984386589">
      <w:bodyDiv w:val="1"/>
      <w:marLeft w:val="0"/>
      <w:marRight w:val="0"/>
      <w:marTop w:val="0"/>
      <w:marBottom w:val="0"/>
      <w:divBdr>
        <w:top w:val="none" w:sz="0" w:space="0" w:color="auto"/>
        <w:left w:val="none" w:sz="0" w:space="0" w:color="auto"/>
        <w:bottom w:val="none" w:sz="0" w:space="0" w:color="auto"/>
        <w:right w:val="none" w:sz="0" w:space="0" w:color="auto"/>
      </w:divBdr>
    </w:div>
    <w:div w:id="1987934813">
      <w:bodyDiv w:val="1"/>
      <w:marLeft w:val="0"/>
      <w:marRight w:val="0"/>
      <w:marTop w:val="0"/>
      <w:marBottom w:val="0"/>
      <w:divBdr>
        <w:top w:val="none" w:sz="0" w:space="0" w:color="auto"/>
        <w:left w:val="none" w:sz="0" w:space="0" w:color="auto"/>
        <w:bottom w:val="none" w:sz="0" w:space="0" w:color="auto"/>
        <w:right w:val="none" w:sz="0" w:space="0" w:color="auto"/>
      </w:divBdr>
    </w:div>
    <w:div w:id="1992248967">
      <w:bodyDiv w:val="1"/>
      <w:marLeft w:val="0"/>
      <w:marRight w:val="0"/>
      <w:marTop w:val="0"/>
      <w:marBottom w:val="0"/>
      <w:divBdr>
        <w:top w:val="none" w:sz="0" w:space="0" w:color="auto"/>
        <w:left w:val="none" w:sz="0" w:space="0" w:color="auto"/>
        <w:bottom w:val="none" w:sz="0" w:space="0" w:color="auto"/>
        <w:right w:val="none" w:sz="0" w:space="0" w:color="auto"/>
      </w:divBdr>
    </w:div>
    <w:div w:id="1993943101">
      <w:bodyDiv w:val="1"/>
      <w:marLeft w:val="0"/>
      <w:marRight w:val="0"/>
      <w:marTop w:val="0"/>
      <w:marBottom w:val="0"/>
      <w:divBdr>
        <w:top w:val="none" w:sz="0" w:space="0" w:color="auto"/>
        <w:left w:val="none" w:sz="0" w:space="0" w:color="auto"/>
        <w:bottom w:val="none" w:sz="0" w:space="0" w:color="auto"/>
        <w:right w:val="none" w:sz="0" w:space="0" w:color="auto"/>
      </w:divBdr>
    </w:div>
    <w:div w:id="1998876608">
      <w:bodyDiv w:val="1"/>
      <w:marLeft w:val="0"/>
      <w:marRight w:val="0"/>
      <w:marTop w:val="0"/>
      <w:marBottom w:val="0"/>
      <w:divBdr>
        <w:top w:val="none" w:sz="0" w:space="0" w:color="auto"/>
        <w:left w:val="none" w:sz="0" w:space="0" w:color="auto"/>
        <w:bottom w:val="none" w:sz="0" w:space="0" w:color="auto"/>
        <w:right w:val="none" w:sz="0" w:space="0" w:color="auto"/>
      </w:divBdr>
    </w:div>
    <w:div w:id="2004698817">
      <w:bodyDiv w:val="1"/>
      <w:marLeft w:val="0"/>
      <w:marRight w:val="0"/>
      <w:marTop w:val="0"/>
      <w:marBottom w:val="0"/>
      <w:divBdr>
        <w:top w:val="none" w:sz="0" w:space="0" w:color="auto"/>
        <w:left w:val="none" w:sz="0" w:space="0" w:color="auto"/>
        <w:bottom w:val="none" w:sz="0" w:space="0" w:color="auto"/>
        <w:right w:val="none" w:sz="0" w:space="0" w:color="auto"/>
      </w:divBdr>
    </w:div>
    <w:div w:id="2010399869">
      <w:bodyDiv w:val="1"/>
      <w:marLeft w:val="0"/>
      <w:marRight w:val="0"/>
      <w:marTop w:val="0"/>
      <w:marBottom w:val="0"/>
      <w:divBdr>
        <w:top w:val="none" w:sz="0" w:space="0" w:color="auto"/>
        <w:left w:val="none" w:sz="0" w:space="0" w:color="auto"/>
        <w:bottom w:val="none" w:sz="0" w:space="0" w:color="auto"/>
        <w:right w:val="none" w:sz="0" w:space="0" w:color="auto"/>
      </w:divBdr>
    </w:div>
    <w:div w:id="2010909473">
      <w:bodyDiv w:val="1"/>
      <w:marLeft w:val="0"/>
      <w:marRight w:val="0"/>
      <w:marTop w:val="0"/>
      <w:marBottom w:val="0"/>
      <w:divBdr>
        <w:top w:val="none" w:sz="0" w:space="0" w:color="auto"/>
        <w:left w:val="none" w:sz="0" w:space="0" w:color="auto"/>
        <w:bottom w:val="none" w:sz="0" w:space="0" w:color="auto"/>
        <w:right w:val="none" w:sz="0" w:space="0" w:color="auto"/>
      </w:divBdr>
    </w:div>
    <w:div w:id="2014262036">
      <w:bodyDiv w:val="1"/>
      <w:marLeft w:val="0"/>
      <w:marRight w:val="0"/>
      <w:marTop w:val="0"/>
      <w:marBottom w:val="0"/>
      <w:divBdr>
        <w:top w:val="none" w:sz="0" w:space="0" w:color="auto"/>
        <w:left w:val="none" w:sz="0" w:space="0" w:color="auto"/>
        <w:bottom w:val="none" w:sz="0" w:space="0" w:color="auto"/>
        <w:right w:val="none" w:sz="0" w:space="0" w:color="auto"/>
      </w:divBdr>
    </w:div>
    <w:div w:id="2022123379">
      <w:bodyDiv w:val="1"/>
      <w:marLeft w:val="0"/>
      <w:marRight w:val="0"/>
      <w:marTop w:val="0"/>
      <w:marBottom w:val="0"/>
      <w:divBdr>
        <w:top w:val="none" w:sz="0" w:space="0" w:color="auto"/>
        <w:left w:val="none" w:sz="0" w:space="0" w:color="auto"/>
        <w:bottom w:val="none" w:sz="0" w:space="0" w:color="auto"/>
        <w:right w:val="none" w:sz="0" w:space="0" w:color="auto"/>
      </w:divBdr>
    </w:div>
    <w:div w:id="2028365855">
      <w:bodyDiv w:val="1"/>
      <w:marLeft w:val="0"/>
      <w:marRight w:val="0"/>
      <w:marTop w:val="0"/>
      <w:marBottom w:val="0"/>
      <w:divBdr>
        <w:top w:val="none" w:sz="0" w:space="0" w:color="auto"/>
        <w:left w:val="none" w:sz="0" w:space="0" w:color="auto"/>
        <w:bottom w:val="none" w:sz="0" w:space="0" w:color="auto"/>
        <w:right w:val="none" w:sz="0" w:space="0" w:color="auto"/>
      </w:divBdr>
    </w:div>
    <w:div w:id="2044330861">
      <w:bodyDiv w:val="1"/>
      <w:marLeft w:val="0"/>
      <w:marRight w:val="0"/>
      <w:marTop w:val="0"/>
      <w:marBottom w:val="0"/>
      <w:divBdr>
        <w:top w:val="none" w:sz="0" w:space="0" w:color="auto"/>
        <w:left w:val="none" w:sz="0" w:space="0" w:color="auto"/>
        <w:bottom w:val="none" w:sz="0" w:space="0" w:color="auto"/>
        <w:right w:val="none" w:sz="0" w:space="0" w:color="auto"/>
      </w:divBdr>
    </w:div>
    <w:div w:id="2053731301">
      <w:bodyDiv w:val="1"/>
      <w:marLeft w:val="0"/>
      <w:marRight w:val="0"/>
      <w:marTop w:val="0"/>
      <w:marBottom w:val="0"/>
      <w:divBdr>
        <w:top w:val="none" w:sz="0" w:space="0" w:color="auto"/>
        <w:left w:val="none" w:sz="0" w:space="0" w:color="auto"/>
        <w:bottom w:val="none" w:sz="0" w:space="0" w:color="auto"/>
        <w:right w:val="none" w:sz="0" w:space="0" w:color="auto"/>
      </w:divBdr>
    </w:div>
    <w:div w:id="2057269769">
      <w:bodyDiv w:val="1"/>
      <w:marLeft w:val="0"/>
      <w:marRight w:val="0"/>
      <w:marTop w:val="0"/>
      <w:marBottom w:val="0"/>
      <w:divBdr>
        <w:top w:val="none" w:sz="0" w:space="0" w:color="auto"/>
        <w:left w:val="none" w:sz="0" w:space="0" w:color="auto"/>
        <w:bottom w:val="none" w:sz="0" w:space="0" w:color="auto"/>
        <w:right w:val="none" w:sz="0" w:space="0" w:color="auto"/>
      </w:divBdr>
    </w:div>
    <w:div w:id="2058889364">
      <w:bodyDiv w:val="1"/>
      <w:marLeft w:val="0"/>
      <w:marRight w:val="0"/>
      <w:marTop w:val="0"/>
      <w:marBottom w:val="0"/>
      <w:divBdr>
        <w:top w:val="none" w:sz="0" w:space="0" w:color="auto"/>
        <w:left w:val="none" w:sz="0" w:space="0" w:color="auto"/>
        <w:bottom w:val="none" w:sz="0" w:space="0" w:color="auto"/>
        <w:right w:val="none" w:sz="0" w:space="0" w:color="auto"/>
      </w:divBdr>
    </w:div>
    <w:div w:id="2063019881">
      <w:bodyDiv w:val="1"/>
      <w:marLeft w:val="0"/>
      <w:marRight w:val="0"/>
      <w:marTop w:val="0"/>
      <w:marBottom w:val="0"/>
      <w:divBdr>
        <w:top w:val="none" w:sz="0" w:space="0" w:color="auto"/>
        <w:left w:val="none" w:sz="0" w:space="0" w:color="auto"/>
        <w:bottom w:val="none" w:sz="0" w:space="0" w:color="auto"/>
        <w:right w:val="none" w:sz="0" w:space="0" w:color="auto"/>
      </w:divBdr>
    </w:div>
    <w:div w:id="2090031868">
      <w:bodyDiv w:val="1"/>
      <w:marLeft w:val="0"/>
      <w:marRight w:val="0"/>
      <w:marTop w:val="0"/>
      <w:marBottom w:val="0"/>
      <w:divBdr>
        <w:top w:val="none" w:sz="0" w:space="0" w:color="auto"/>
        <w:left w:val="none" w:sz="0" w:space="0" w:color="auto"/>
        <w:bottom w:val="none" w:sz="0" w:space="0" w:color="auto"/>
        <w:right w:val="none" w:sz="0" w:space="0" w:color="auto"/>
      </w:divBdr>
    </w:div>
    <w:div w:id="2099279381">
      <w:bodyDiv w:val="1"/>
      <w:marLeft w:val="0"/>
      <w:marRight w:val="0"/>
      <w:marTop w:val="0"/>
      <w:marBottom w:val="0"/>
      <w:divBdr>
        <w:top w:val="none" w:sz="0" w:space="0" w:color="auto"/>
        <w:left w:val="none" w:sz="0" w:space="0" w:color="auto"/>
        <w:bottom w:val="none" w:sz="0" w:space="0" w:color="auto"/>
        <w:right w:val="none" w:sz="0" w:space="0" w:color="auto"/>
      </w:divBdr>
    </w:div>
    <w:div w:id="2110543788">
      <w:bodyDiv w:val="1"/>
      <w:marLeft w:val="0"/>
      <w:marRight w:val="0"/>
      <w:marTop w:val="0"/>
      <w:marBottom w:val="0"/>
      <w:divBdr>
        <w:top w:val="none" w:sz="0" w:space="0" w:color="auto"/>
        <w:left w:val="none" w:sz="0" w:space="0" w:color="auto"/>
        <w:bottom w:val="none" w:sz="0" w:space="0" w:color="auto"/>
        <w:right w:val="none" w:sz="0" w:space="0" w:color="auto"/>
      </w:divBdr>
    </w:div>
    <w:div w:id="2125071177">
      <w:bodyDiv w:val="1"/>
      <w:marLeft w:val="0"/>
      <w:marRight w:val="0"/>
      <w:marTop w:val="0"/>
      <w:marBottom w:val="0"/>
      <w:divBdr>
        <w:top w:val="none" w:sz="0" w:space="0" w:color="auto"/>
        <w:left w:val="none" w:sz="0" w:space="0" w:color="auto"/>
        <w:bottom w:val="none" w:sz="0" w:space="0" w:color="auto"/>
        <w:right w:val="none" w:sz="0" w:space="0" w:color="auto"/>
      </w:divBdr>
    </w:div>
    <w:div w:id="2132431537">
      <w:bodyDiv w:val="1"/>
      <w:marLeft w:val="0"/>
      <w:marRight w:val="0"/>
      <w:marTop w:val="0"/>
      <w:marBottom w:val="0"/>
      <w:divBdr>
        <w:top w:val="none" w:sz="0" w:space="0" w:color="auto"/>
        <w:left w:val="none" w:sz="0" w:space="0" w:color="auto"/>
        <w:bottom w:val="none" w:sz="0" w:space="0" w:color="auto"/>
        <w:right w:val="none" w:sz="0" w:space="0" w:color="auto"/>
      </w:divBdr>
    </w:div>
    <w:div w:id="2133281904">
      <w:bodyDiv w:val="1"/>
      <w:marLeft w:val="0"/>
      <w:marRight w:val="0"/>
      <w:marTop w:val="0"/>
      <w:marBottom w:val="0"/>
      <w:divBdr>
        <w:top w:val="none" w:sz="0" w:space="0" w:color="auto"/>
        <w:left w:val="none" w:sz="0" w:space="0" w:color="auto"/>
        <w:bottom w:val="none" w:sz="0" w:space="0" w:color="auto"/>
        <w:right w:val="none" w:sz="0" w:space="0" w:color="auto"/>
      </w:divBdr>
    </w:div>
    <w:div w:id="2134208044">
      <w:bodyDiv w:val="1"/>
      <w:marLeft w:val="0"/>
      <w:marRight w:val="0"/>
      <w:marTop w:val="0"/>
      <w:marBottom w:val="0"/>
      <w:divBdr>
        <w:top w:val="none" w:sz="0" w:space="0" w:color="auto"/>
        <w:left w:val="none" w:sz="0" w:space="0" w:color="auto"/>
        <w:bottom w:val="none" w:sz="0" w:space="0" w:color="auto"/>
        <w:right w:val="none" w:sz="0" w:space="0" w:color="auto"/>
      </w:divBdr>
    </w:div>
    <w:div w:id="21454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828188-D4CE-4FA8-A493-F73C5FF9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14809</TotalTime>
  <Pages>13</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天创置业股份有限公司</dc:title>
  <dc:subject>附注</dc:subject>
  <dc:creator>sq</dc:creator>
  <cp:keywords/>
  <dc:description/>
  <cp:lastModifiedBy>wujian</cp:lastModifiedBy>
  <cp:revision>1013</cp:revision>
  <cp:lastPrinted>2019-05-12T08:14:00Z</cp:lastPrinted>
  <dcterms:created xsi:type="dcterms:W3CDTF">2010-08-16T02:07:00Z</dcterms:created>
  <dcterms:modified xsi:type="dcterms:W3CDTF">2022-04-01T14:40:00Z</dcterms:modified>
</cp:coreProperties>
</file>